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70" w:rsidRDefault="0090231E"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</w:rPr>
        <w:t>长春伊通河石油经销有限公司镇赉众诚加油站</w:t>
      </w:r>
      <w:r w:rsidR="00E17D9F">
        <w:rPr>
          <w:rFonts w:hint="eastAsia"/>
          <w:bCs/>
          <w:sz w:val="36"/>
          <w:szCs w:val="36"/>
        </w:rPr>
        <w:t>项目安全现状评价</w:t>
      </w:r>
      <w:r w:rsidR="00E17D9F">
        <w:rPr>
          <w:rFonts w:hint="eastAsia"/>
          <w:sz w:val="36"/>
          <w:szCs w:val="36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D14C70">
        <w:trPr>
          <w:jc w:val="center"/>
        </w:trPr>
        <w:tc>
          <w:tcPr>
            <w:tcW w:w="562" w:type="dxa"/>
            <w:vMerge w:val="restart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:rsidR="00D14C70" w:rsidRDefault="009023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长春伊通河石油经销有限公司镇赉众诚加油站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 w:rsidR="00D14C70" w:rsidRDefault="009023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唐亮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</w:t>
            </w:r>
            <w:r w:rsidR="00783DCD">
              <w:rPr>
                <w:rFonts w:ascii="宋体" w:hAnsi="宋体" w:hint="eastAsia"/>
                <w:sz w:val="24"/>
                <w:szCs w:val="24"/>
              </w:rPr>
              <w:t>镇赉县建</w:t>
            </w:r>
            <w:proofErr w:type="gramStart"/>
            <w:r w:rsidR="0090231E">
              <w:rPr>
                <w:rFonts w:ascii="宋体" w:hAnsi="宋体" w:hint="eastAsia"/>
                <w:sz w:val="24"/>
                <w:szCs w:val="24"/>
              </w:rPr>
              <w:t>城西白</w:t>
            </w:r>
            <w:proofErr w:type="gramEnd"/>
            <w:r w:rsidR="0090231E">
              <w:rPr>
                <w:rFonts w:ascii="宋体" w:hAnsi="宋体" w:hint="eastAsia"/>
                <w:sz w:val="24"/>
                <w:szCs w:val="24"/>
              </w:rPr>
              <w:t>齐公路4</w:t>
            </w:r>
            <w:r w:rsidR="0090231E">
              <w:rPr>
                <w:rFonts w:ascii="宋体" w:hAnsi="宋体"/>
                <w:sz w:val="24"/>
                <w:szCs w:val="24"/>
              </w:rPr>
              <w:t>0.5</w:t>
            </w:r>
            <w:r w:rsidR="0090231E">
              <w:rPr>
                <w:rFonts w:ascii="宋体" w:hAnsi="宋体" w:hint="eastAsia"/>
                <w:sz w:val="24"/>
                <w:szCs w:val="24"/>
              </w:rPr>
              <w:t>公里处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90231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长春伊通河石油经销有限公司镇赉众诚加油站</w:t>
            </w:r>
            <w:r w:rsidR="00E17D9F">
              <w:rPr>
                <w:rFonts w:ascii="Times New Roman" w:hAnsi="Times New Roman"/>
                <w:sz w:val="24"/>
                <w:szCs w:val="24"/>
              </w:rPr>
              <w:t>规模：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占地面积约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4801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㎡，站房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72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㎡，罩棚面积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336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㎡。加油机三台利旧，一台换新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加油站现有车用乙醇汽油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60m</w:t>
            </w:r>
            <w:r w:rsidRPr="009023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（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2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座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30m</w:t>
            </w:r>
            <w:r w:rsidRPr="009023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双层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SF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汽油储罐），柴油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60m</w:t>
            </w:r>
            <w:r w:rsidRPr="009023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（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2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座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20m</w:t>
            </w:r>
            <w:r w:rsidRPr="009023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双层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SF</w:t>
            </w:r>
            <w:r w:rsidRPr="0090231E">
              <w:rPr>
                <w:rFonts w:ascii="Times New Roman" w:hAnsi="Times New Roman"/>
                <w:sz w:val="24"/>
                <w:szCs w:val="24"/>
              </w:rPr>
              <w:t>柴油储罐）。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储罐总容积为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m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³</w:t>
            </w:r>
            <w:r w:rsidR="00E17D9F">
              <w:rPr>
                <w:rFonts w:ascii="Times New Roman" w:hAnsi="Times New Roman"/>
                <w:sz w:val="24"/>
                <w:szCs w:val="24"/>
              </w:rPr>
              <w:t>（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柴油罐容折半计算</w:t>
            </w:r>
            <w:r w:rsidR="00E17D9F">
              <w:rPr>
                <w:rFonts w:ascii="Times New Roman" w:hAnsi="Times New Roman"/>
                <w:sz w:val="24"/>
                <w:szCs w:val="24"/>
              </w:rPr>
              <w:t>），</w:t>
            </w:r>
            <w:proofErr w:type="gramStart"/>
            <w:r w:rsidR="00E17D9F">
              <w:rPr>
                <w:rFonts w:ascii="Times New Roman" w:hAnsi="Times New Roman"/>
                <w:sz w:val="24"/>
                <w:szCs w:val="24"/>
              </w:rPr>
              <w:t>本</w:t>
            </w:r>
            <w:r w:rsidR="00E17D9F">
              <w:rPr>
                <w:rFonts w:ascii="Times New Roman" w:hAnsi="Times New Roman" w:hint="eastAsia"/>
                <w:sz w:val="24"/>
                <w:szCs w:val="24"/>
              </w:rPr>
              <w:t>站</w:t>
            </w:r>
            <w:r w:rsidR="00E17D9F">
              <w:rPr>
                <w:rFonts w:ascii="Times New Roman" w:hAnsi="Times New Roman"/>
                <w:sz w:val="24"/>
                <w:szCs w:val="24"/>
              </w:rPr>
              <w:t>属</w:t>
            </w:r>
            <w:r w:rsidR="00783DCD">
              <w:rPr>
                <w:rFonts w:ascii="Times New Roman" w:hAnsi="Times New Roman" w:hint="eastAsia"/>
                <w:sz w:val="24"/>
                <w:szCs w:val="24"/>
              </w:rPr>
              <w:t>三</w:t>
            </w:r>
            <w:r w:rsidR="00E17D9F">
              <w:rPr>
                <w:rFonts w:ascii="Times New Roman" w:hAnsi="Times New Roman"/>
                <w:sz w:val="24"/>
                <w:szCs w:val="24"/>
              </w:rPr>
              <w:t>级</w:t>
            </w:r>
            <w:proofErr w:type="gramEnd"/>
            <w:r w:rsidR="00E17D9F">
              <w:rPr>
                <w:rFonts w:ascii="Times New Roman" w:hAnsi="Times New Roman"/>
                <w:sz w:val="24"/>
                <w:szCs w:val="24"/>
              </w:rPr>
              <w:t>加油站。</w:t>
            </w:r>
          </w:p>
        </w:tc>
      </w:tr>
      <w:tr w:rsidR="00D14C70">
        <w:trPr>
          <w:jc w:val="center"/>
        </w:trPr>
        <w:tc>
          <w:tcPr>
            <w:tcW w:w="562" w:type="dxa"/>
            <w:vMerge w:val="restart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 w:rsidR="00D14C70" w:rsidRDefault="00E17D9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犇</w:t>
            </w:r>
            <w:proofErr w:type="gramEnd"/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 w:rsidR="00D14C70" w:rsidRDefault="00783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左锋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 w:rsidR="00D14C70" w:rsidRDefault="00783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邓艾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 w:rsidR="00D14C70" w:rsidRDefault="00783DC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丛峰</w:t>
            </w:r>
            <w:proofErr w:type="gramEnd"/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 w:rsidR="00D14C70" w:rsidRDefault="00783D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左锋</w:t>
            </w:r>
            <w:r w:rsidR="00E17D9F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="00E17D9F">
              <w:rPr>
                <w:rFonts w:ascii="宋体" w:hAnsi="宋体" w:hint="eastAsia"/>
                <w:sz w:val="24"/>
                <w:szCs w:val="24"/>
              </w:rPr>
              <w:t>崔</w:t>
            </w:r>
            <w:proofErr w:type="gramEnd"/>
            <w:r w:rsidR="00E17D9F">
              <w:rPr>
                <w:rFonts w:ascii="宋体" w:hAnsi="宋体" w:hint="eastAsia"/>
                <w:sz w:val="24"/>
                <w:szCs w:val="24"/>
              </w:rPr>
              <w:t>译文、邓艾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犇</w:t>
            </w:r>
            <w:proofErr w:type="gramEnd"/>
          </w:p>
        </w:tc>
      </w:tr>
      <w:tr w:rsidR="00D14C70">
        <w:trPr>
          <w:jc w:val="center"/>
        </w:trPr>
        <w:tc>
          <w:tcPr>
            <w:tcW w:w="562" w:type="dxa"/>
            <w:vMerge w:val="restart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237C4E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90231E"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237C4E"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90231E"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译文、</w:t>
            </w:r>
            <w:r w:rsidR="00237C4E">
              <w:rPr>
                <w:rFonts w:ascii="宋体" w:hAnsi="宋体" w:hint="eastAsia"/>
                <w:sz w:val="24"/>
                <w:szCs w:val="24"/>
              </w:rPr>
              <w:t>左锋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="00237C4E">
              <w:rPr>
                <w:rFonts w:ascii="宋体" w:hAnsi="宋体" w:hint="eastAsia"/>
                <w:sz w:val="24"/>
                <w:szCs w:val="24"/>
              </w:rPr>
              <w:t>丛峰</w:t>
            </w:r>
            <w:r>
              <w:rPr>
                <w:rFonts w:ascii="宋体" w:hAnsi="宋体" w:hint="eastAsia"/>
                <w:sz w:val="24"/>
                <w:szCs w:val="24"/>
              </w:rPr>
              <w:t>、邓艾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237C4E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90231E"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D14C70">
        <w:trPr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4C70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 w:rsidR="00D14C70" w:rsidRDefault="0090231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长春伊通河石油经销有限公司镇赉众诚加油站</w:t>
            </w:r>
            <w:r w:rsidR="00E17D9F">
              <w:rPr>
                <w:rFonts w:ascii="宋体" w:hAnsi="宋体" w:hint="eastAsia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 w:rsidR="00D14C70" w:rsidRDefault="00E17D9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  <w:bookmarkStart w:id="0" w:name="_GoBack"/>
      <w:bookmarkEnd w:id="0"/>
    </w:p>
    <w:p w:rsidR="00D14C70" w:rsidRDefault="00E17D9F"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</w:t>
      </w:r>
      <w:proofErr w:type="gramStart"/>
      <w:r>
        <w:rPr>
          <w:sz w:val="18"/>
          <w:szCs w:val="18"/>
        </w:rPr>
        <w:t>请统一</w:t>
      </w:r>
      <w:proofErr w:type="gramEnd"/>
      <w:r>
        <w:rPr>
          <w:sz w:val="18"/>
          <w:szCs w:val="18"/>
        </w:rPr>
        <w:t>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 w:rsidR="00D14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EA" w:rsidRDefault="001075EA" w:rsidP="0090231E">
      <w:r>
        <w:separator/>
      </w:r>
    </w:p>
  </w:endnote>
  <w:endnote w:type="continuationSeparator" w:id="0">
    <w:p w:rsidR="001075EA" w:rsidRDefault="001075EA" w:rsidP="0090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EA" w:rsidRDefault="001075EA" w:rsidP="0090231E">
      <w:r>
        <w:separator/>
      </w:r>
    </w:p>
  </w:footnote>
  <w:footnote w:type="continuationSeparator" w:id="0">
    <w:p w:rsidR="001075EA" w:rsidRDefault="001075EA" w:rsidP="0090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DD"/>
    <w:rsid w:val="001075EA"/>
    <w:rsid w:val="00237C4E"/>
    <w:rsid w:val="00367CEA"/>
    <w:rsid w:val="0044168D"/>
    <w:rsid w:val="004F58AA"/>
    <w:rsid w:val="006610A8"/>
    <w:rsid w:val="00783DCD"/>
    <w:rsid w:val="00854896"/>
    <w:rsid w:val="008B104F"/>
    <w:rsid w:val="008E2704"/>
    <w:rsid w:val="0090231E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646502C"/>
    <w:rsid w:val="0B8C53D7"/>
    <w:rsid w:val="0E0439E0"/>
    <w:rsid w:val="13CA1D59"/>
    <w:rsid w:val="1C5F17FE"/>
    <w:rsid w:val="1F7F5979"/>
    <w:rsid w:val="329A0C75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35BC3"/>
  <w15:docId w15:val="{4739D5C8-F5AC-43C0-822E-E579A02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100" w:before="100" w:line="480" w:lineRule="auto"/>
      <w:jc w:val="left"/>
      <w:outlineLvl w:val="1"/>
    </w:pPr>
    <w:rPr>
      <w:rFonts w:ascii="Arial" w:eastAsia="黑体" w:hAnsi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Chars="200" w:left="420"/>
      <w:jc w:val="left"/>
    </w:pPr>
    <w:rPr>
      <w:rFonts w:ascii="宋体" w:hAnsi="宋体"/>
      <w:color w:val="000000"/>
      <w:szCs w:val="28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Strong"/>
    <w:qFormat/>
    <w:rPr>
      <w:b/>
      <w:bCs/>
    </w:rPr>
  </w:style>
  <w:style w:type="paragraph" w:customStyle="1" w:styleId="ac">
    <w:name w:val="表格"/>
    <w:basedOn w:val="21"/>
    <w:qFormat/>
    <w:pPr>
      <w:spacing w:after="0" w:line="240" w:lineRule="auto"/>
      <w:ind w:leftChars="0" w:left="0"/>
    </w:pPr>
    <w:rPr>
      <w:rFonts w:ascii="Times New Roman" w:hAnsi="Times New Roman"/>
    </w:rPr>
  </w:style>
  <w:style w:type="character" w:customStyle="1" w:styleId="22">
    <w:name w:val="正文文本缩进 2 字符"/>
    <w:basedOn w:val="a0"/>
    <w:link w:val="21"/>
    <w:uiPriority w:val="99"/>
    <w:semiHidden/>
    <w:qFormat/>
    <w:rPr>
      <w:rFonts w:ascii="宋体" w:hAnsi="宋体"/>
      <w:color w:val="000000"/>
      <w:kern w:val="2"/>
      <w:sz w:val="21"/>
      <w:szCs w:val="28"/>
    </w:rPr>
  </w:style>
  <w:style w:type="paragraph" w:customStyle="1" w:styleId="Style6">
    <w:name w:val="_Style 6"/>
    <w:basedOn w:val="a"/>
    <w:uiPriority w:val="99"/>
    <w:qFormat/>
    <w:pPr>
      <w:spacing w:line="360" w:lineRule="auto"/>
      <w:jc w:val="center"/>
    </w:pPr>
    <w:rPr>
      <w:color w:val="000000"/>
    </w:rPr>
  </w:style>
  <w:style w:type="character" w:customStyle="1" w:styleId="10">
    <w:name w:val="标题 1 字符"/>
    <w:link w:val="1"/>
    <w:qFormat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aa">
    <w:name w:val="标题 字符"/>
    <w:link w:val="a9"/>
    <w:qFormat/>
    <w:rPr>
      <w:rFonts w:ascii="Cambria" w:hAnsi="Cambria"/>
      <w:b/>
      <w:bCs/>
      <w:kern w:val="2"/>
      <w:sz w:val="32"/>
      <w:szCs w:val="32"/>
    </w:rPr>
  </w:style>
  <w:style w:type="character" w:customStyle="1" w:styleId="a8">
    <w:name w:val="副标题 字符"/>
    <w:link w:val="a7"/>
    <w:qFormat/>
    <w:rPr>
      <w:rFonts w:ascii="Cambria" w:hAnsi="Cambria"/>
      <w:b/>
      <w:bCs/>
      <w:kern w:val="28"/>
      <w:sz w:val="32"/>
      <w:szCs w:val="32"/>
    </w:rPr>
  </w:style>
  <w:style w:type="paragraph" w:styleId="ad">
    <w:name w:val="List Paragraph"/>
    <w:basedOn w:val="a"/>
    <w:qFormat/>
    <w:pPr>
      <w:ind w:firstLine="420"/>
      <w:jc w:val="left"/>
    </w:pPr>
    <w:rPr>
      <w:color w:val="000000"/>
    </w:rPr>
  </w:style>
  <w:style w:type="character" w:customStyle="1" w:styleId="a6">
    <w:name w:val="页眉 字符"/>
    <w:basedOn w:val="a0"/>
    <w:link w:val="a5"/>
    <w:uiPriority w:val="99"/>
    <w:qFormat/>
    <w:rPr>
      <w:rFonts w:ascii="宋体" w:hAnsi="宋体"/>
      <w:color w:val="000000"/>
      <w:kern w:val="2"/>
      <w:sz w:val="21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8</cp:revision>
  <dcterms:created xsi:type="dcterms:W3CDTF">2019-10-25T06:29:00Z</dcterms:created>
  <dcterms:modified xsi:type="dcterms:W3CDTF">2020-11-10T08:21:00Z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