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镇赉县莲贤马力加油站</w:t>
      </w:r>
      <w:r>
        <w:rPr>
          <w:rFonts w:hint="eastAsia"/>
          <w:bCs/>
          <w:sz w:val="36"/>
          <w:szCs w:val="36"/>
        </w:rPr>
        <w:t>项目安全现状评价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5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镇赉县莲贤马力加油站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何继贤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镇赉县西郊马力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镇赉县莲贤马力加油站</w:t>
            </w:r>
            <w:r>
              <w:rPr>
                <w:rFonts w:ascii="Times New Roman" w:hAnsi="Times New Roman"/>
                <w:sz w:val="24"/>
                <w:szCs w:val="24"/>
              </w:rPr>
              <w:t>规模：占地面积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2476.15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/>
                <w:sz w:val="24"/>
                <w:szCs w:val="24"/>
              </w:rPr>
              <w:t>站房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Times New Roman" w:hAnsi="Times New Roman"/>
                <w:sz w:val="24"/>
                <w:szCs w:val="24"/>
              </w:rPr>
              <w:t>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146.44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，罩棚</w:t>
            </w:r>
            <w:r>
              <w:rPr>
                <w:rFonts w:hint="eastAsia" w:ascii="Times New Roman" w:hAnsi="Times New Roman"/>
                <w:sz w:val="24"/>
                <w:szCs w:val="24"/>
              </w:rPr>
              <w:t>投影</w:t>
            </w:r>
            <w:r>
              <w:rPr>
                <w:rFonts w:ascii="Times New Roman" w:hAnsi="Times New Roman"/>
                <w:sz w:val="24"/>
                <w:szCs w:val="24"/>
              </w:rPr>
              <w:t>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266.5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罩棚内设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台加油机，包括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台自吸泵柴油加油机和2台自吸泵汽油加油机；罐区埋地储罐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台，包括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双层SF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乙醇</w:t>
            </w:r>
            <w:r>
              <w:rPr>
                <w:rFonts w:hint="eastAsia" w:ascii="Times New Roman" w:hAnsi="Times New Roman"/>
                <w:sz w:val="24"/>
                <w:szCs w:val="24"/>
              </w:rPr>
              <w:t>汽油储罐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双层SF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乙醇</w:t>
            </w:r>
            <w:r>
              <w:rPr>
                <w:rFonts w:hint="eastAsia" w:ascii="Times New Roman" w:hAnsi="Times New Roman"/>
                <w:sz w:val="24"/>
                <w:szCs w:val="24"/>
              </w:rPr>
              <w:t>汽油储罐，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bookmarkStart w:id="0" w:name="_GoBack"/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3</w:t>
            </w:r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>双层SF柴油储罐，储罐总容积为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柴油罐容折半计算</w:t>
            </w:r>
            <w:r>
              <w:rPr>
                <w:rFonts w:ascii="Times New Roman" w:hAnsi="Times New Roman"/>
                <w:sz w:val="24"/>
                <w:szCs w:val="24"/>
              </w:rPr>
              <w:t>），本</w:t>
            </w:r>
            <w:r>
              <w:rPr>
                <w:rFonts w:hint="eastAsia" w:ascii="Times New Roman" w:hAnsi="Times New Roman"/>
                <w:sz w:val="24"/>
                <w:szCs w:val="24"/>
              </w:rPr>
              <w:t>站</w:t>
            </w:r>
            <w:r>
              <w:rPr>
                <w:rFonts w:ascii="Times New Roman" w:hAnsi="Times New Roman"/>
                <w:sz w:val="24"/>
                <w:szCs w:val="24"/>
              </w:rPr>
              <w:t>属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二</w:t>
            </w:r>
            <w:r>
              <w:rPr>
                <w:rFonts w:ascii="Times New Roman" w:hAnsi="Times New Roman"/>
                <w:sz w:val="24"/>
                <w:szCs w:val="24"/>
              </w:rPr>
              <w:t>级加油站。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丛峰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陈鑫、陈伟红、崔译文、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陈鑫、崔译文、陈伟红、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镇赉县莲贤马力加油站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符合国家的相关法律、法规、规程及标准。该项目采用的工艺、设备设施及辅助工程安全条件满足安全经营要求，评价结论为具备安全条件，符合安全经营要求。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3CA1D59"/>
    <w:rsid w:val="1C5F17FE"/>
    <w:rsid w:val="1F7F5979"/>
    <w:rsid w:val="329A0C75"/>
    <w:rsid w:val="398C1C56"/>
    <w:rsid w:val="4D6A5A8F"/>
    <w:rsid w:val="4F1C54A4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6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Strong"/>
    <w:qFormat/>
    <w:uiPriority w:val="0"/>
    <w:rPr>
      <w:b/>
      <w:bCs/>
    </w:rPr>
  </w:style>
  <w:style w:type="paragraph" w:customStyle="1" w:styleId="16">
    <w:name w:val="表格"/>
    <w:basedOn w:val="6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7">
    <w:name w:val="正文文本缩进 2 字符"/>
    <w:basedOn w:val="13"/>
    <w:link w:val="6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18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19">
    <w:name w:val="标题 1 字符"/>
    <w:link w:val="2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2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副标题 字符"/>
    <w:link w:val="10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4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5">
    <w:name w:val="页眉 字符"/>
    <w:basedOn w:val="13"/>
    <w:link w:val="8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6">
    <w:name w:val="页脚 字符"/>
    <w:basedOn w:val="13"/>
    <w:link w:val="7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64492</cp:lastModifiedBy>
  <dcterms:modified xsi:type="dcterms:W3CDTF">2020-11-09T06:43:52Z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