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镇赉县莫莫格村联营加油站</w:t>
      </w:r>
      <w:r>
        <w:rPr>
          <w:rFonts w:hint="eastAsia"/>
          <w:bCs/>
          <w:sz w:val="36"/>
          <w:szCs w:val="36"/>
        </w:rPr>
        <w:t>项目安全现状评价</w:t>
      </w:r>
      <w:r>
        <w:rPr>
          <w:rFonts w:hint="eastAsia"/>
          <w:sz w:val="36"/>
          <w:szCs w:val="36"/>
        </w:rPr>
        <w:t>公示表</w:t>
      </w:r>
    </w:p>
    <w:tbl>
      <w:tblPr>
        <w:tblStyle w:val="17"/>
        <w:tblW w:w="89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概况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镇赉县莫莫格村联营加油站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</w:t>
            </w:r>
            <w:r>
              <w:rPr>
                <w:rFonts w:ascii="宋体" w:hAnsi="宋体"/>
                <w:sz w:val="24"/>
                <w:szCs w:val="24"/>
              </w:rPr>
              <w:t>类别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危化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业主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何蔚兰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性质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吉林省镇赉县莫莫格乡消防队东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镇赉县莫莫格村联营加油站</w:t>
            </w:r>
            <w:r>
              <w:rPr>
                <w:rFonts w:hint="eastAsia" w:ascii="Times New Roman" w:hAnsi="Times New Roman"/>
                <w:sz w:val="24"/>
                <w:szCs w:val="24"/>
              </w:rPr>
              <w:t>占地面积500㎡，站房129㎡，罩棚面积168㎡。罩棚内设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台加油机，包括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台自吸泵柴油加油机和2台自吸泵汽油加油机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/>
                <w:sz w:val="24"/>
                <w:szCs w:val="24"/>
              </w:rPr>
              <w:t>加油站现有</w:t>
            </w:r>
            <w:r>
              <w:rPr>
                <w:rFonts w:ascii="Times New Roman" w:hAnsi="Times New Roman"/>
                <w:sz w:val="24"/>
                <w:szCs w:val="24"/>
              </w:rPr>
              <w:t>车用乙醇汽油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2座30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双层SF汽油储罐），柴油</w:t>
            </w:r>
            <w:r>
              <w:rPr>
                <w:rFonts w:hint="eastAsia"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1座45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双层SF柴油储罐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，1座15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双层SF柴油储罐）。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储罐</w:t>
            </w:r>
            <w:r>
              <w:rPr>
                <w:rFonts w:ascii="Times New Roman" w:hAnsi="Times New Roman"/>
                <w:sz w:val="24"/>
                <w:szCs w:val="24"/>
              </w:rPr>
              <w:t>总容积为</w:t>
            </w:r>
            <w:r>
              <w:rPr>
                <w:rFonts w:hint="eastAsia"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/>
                <w:sz w:val="24"/>
                <w:szCs w:val="24"/>
              </w:rPr>
              <w:t>柴油罐容折半计算</w:t>
            </w:r>
            <w:r>
              <w:rPr>
                <w:rFonts w:ascii="Times New Roman" w:hAnsi="Times New Roman"/>
                <w:sz w:val="24"/>
                <w:szCs w:val="24"/>
              </w:rPr>
              <w:t>），本项目属</w:t>
            </w:r>
            <w:r>
              <w:rPr>
                <w:rFonts w:hint="eastAsia" w:ascii="Times New Roman" w:hAnsi="Times New Roman"/>
                <w:sz w:val="24"/>
                <w:szCs w:val="24"/>
              </w:rPr>
              <w:t>三</w:t>
            </w:r>
            <w:r>
              <w:rPr>
                <w:rFonts w:ascii="Times New Roman" w:hAnsi="Times New Roman"/>
                <w:sz w:val="24"/>
                <w:szCs w:val="24"/>
              </w:rPr>
              <w:t>级加油站。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评价机构组</w:t>
            </w:r>
            <w:r>
              <w:rPr>
                <w:rFonts w:ascii="宋体" w:hAnsi="宋体"/>
                <w:sz w:val="24"/>
                <w:szCs w:val="24"/>
              </w:rPr>
              <w:t>及评价项目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2225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技术</w:t>
            </w:r>
            <w:r>
              <w:rPr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过程</w:t>
            </w:r>
            <w:r>
              <w:rPr>
                <w:rFonts w:ascii="宋体" w:hAnsi="宋体"/>
                <w:sz w:val="24"/>
                <w:szCs w:val="24"/>
              </w:rPr>
              <w:t>控制负责人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评价</w:t>
            </w:r>
            <w:r>
              <w:rPr>
                <w:rFonts w:hint="eastAsia" w:ascii="宋体" w:hAnsi="宋体"/>
                <w:sz w:val="24"/>
                <w:szCs w:val="24"/>
              </w:rPr>
              <w:t>组长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编制人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崔译文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审核人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安全评价师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陈鑫、陈伟红、崔译文、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</w:t>
            </w:r>
            <w:r>
              <w:rPr>
                <w:rFonts w:ascii="宋体" w:hAnsi="宋体"/>
                <w:sz w:val="24"/>
                <w:szCs w:val="24"/>
              </w:rPr>
              <w:t>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活动主要信息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签订</w:t>
            </w:r>
            <w:r>
              <w:rPr>
                <w:rFonts w:ascii="宋体" w:hAnsi="宋体"/>
                <w:sz w:val="24"/>
                <w:szCs w:val="24"/>
              </w:rPr>
              <w:t>合同时间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年9月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  <w:r>
              <w:rPr>
                <w:rFonts w:ascii="宋体" w:hAnsi="宋体"/>
                <w:sz w:val="24"/>
                <w:szCs w:val="24"/>
              </w:rPr>
              <w:t>提交时间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</w:t>
            </w:r>
            <w:r>
              <w:rPr>
                <w:rFonts w:ascii="宋体" w:hAnsi="宋体"/>
                <w:sz w:val="24"/>
                <w:szCs w:val="24"/>
              </w:rPr>
              <w:t>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陈鑫、崔译文、陈伟红、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丛峰</w:t>
            </w:r>
            <w:r>
              <w:rPr>
                <w:rFonts w:hint="eastAsia" w:ascii="宋体" w:hAnsi="宋体"/>
                <w:sz w:val="24"/>
                <w:szCs w:val="24"/>
              </w:rPr>
              <w:t>、邓艾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到现场</w:t>
            </w:r>
            <w:r>
              <w:rPr>
                <w:rFonts w:ascii="宋体" w:hAnsi="宋体"/>
                <w:sz w:val="24"/>
                <w:szCs w:val="24"/>
              </w:rPr>
              <w:t>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2020</w:t>
            </w:r>
            <w:r>
              <w:rPr>
                <w:rFonts w:hint="eastAsia" w:ascii="宋体" w:hAnsi="宋体"/>
                <w:sz w:val="24"/>
                <w:szCs w:val="24"/>
              </w:rPr>
              <w:t>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评价</w:t>
            </w:r>
            <w:r>
              <w:rPr>
                <w:rFonts w:ascii="宋体" w:hAnsi="宋体"/>
                <w:sz w:val="24"/>
                <w:szCs w:val="24"/>
              </w:rPr>
              <w:t>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镇赉县莫莫格村联营加油站</w:t>
            </w:r>
            <w:r>
              <w:rPr>
                <w:rFonts w:hint="eastAsia" w:ascii="宋体" w:hAnsi="宋体"/>
                <w:sz w:val="24"/>
                <w:szCs w:val="24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各机构一定如实填写，所有信息在日常检查、年度考核中均要核查。</w:t>
      </w:r>
    </w:p>
    <w:p>
      <w:r>
        <w:rPr>
          <w:rFonts w:hint="eastAsia"/>
          <w:sz w:val="18"/>
          <w:szCs w:val="18"/>
        </w:rPr>
        <w:t>说明</w:t>
      </w:r>
      <w:r>
        <w:rPr>
          <w:sz w:val="18"/>
          <w:szCs w:val="18"/>
        </w:rPr>
        <w:t>：为便于省局统计抓取信息，请统一用此电子表格填写上传、</w:t>
      </w:r>
      <w:r>
        <w:rPr>
          <w:rFonts w:hint="eastAsia"/>
          <w:sz w:val="18"/>
          <w:szCs w:val="18"/>
        </w:rPr>
        <w:t>不</w:t>
      </w:r>
      <w:r>
        <w:rPr>
          <w:sz w:val="18"/>
          <w:szCs w:val="18"/>
        </w:rPr>
        <w:t>得自行加行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加列</w:t>
      </w:r>
      <w:r>
        <w:rPr>
          <w:rFonts w:hint="eastAsia"/>
          <w:sz w:val="18"/>
          <w:szCs w:val="18"/>
        </w:rPr>
        <w:t>、</w:t>
      </w:r>
      <w:r>
        <w:rPr>
          <w:sz w:val="18"/>
          <w:szCs w:val="18"/>
        </w:rPr>
        <w:t>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D"/>
    <w:rsid w:val="00367CEA"/>
    <w:rsid w:val="0044168D"/>
    <w:rsid w:val="004F58AA"/>
    <w:rsid w:val="006610A8"/>
    <w:rsid w:val="00854896"/>
    <w:rsid w:val="008B104F"/>
    <w:rsid w:val="008E2704"/>
    <w:rsid w:val="009941AC"/>
    <w:rsid w:val="00A70A31"/>
    <w:rsid w:val="00B27FAD"/>
    <w:rsid w:val="00C85406"/>
    <w:rsid w:val="00D14C70"/>
    <w:rsid w:val="00DE5B59"/>
    <w:rsid w:val="00DF52DD"/>
    <w:rsid w:val="00E17D9F"/>
    <w:rsid w:val="00E3765F"/>
    <w:rsid w:val="00ED4422"/>
    <w:rsid w:val="00F65437"/>
    <w:rsid w:val="00FD0C90"/>
    <w:rsid w:val="01D356F5"/>
    <w:rsid w:val="0646502C"/>
    <w:rsid w:val="0B8C53D7"/>
    <w:rsid w:val="0E0439E0"/>
    <w:rsid w:val="13CA1D59"/>
    <w:rsid w:val="1C5F17FE"/>
    <w:rsid w:val="1F7F5979"/>
    <w:rsid w:val="2B244FDA"/>
    <w:rsid w:val="329A0C75"/>
    <w:rsid w:val="35900293"/>
    <w:rsid w:val="3E981CFB"/>
    <w:rsid w:val="4F1C54A4"/>
    <w:rsid w:val="6A8A4831"/>
    <w:rsid w:val="6F6D1870"/>
    <w:rsid w:val="743E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21"/>
    <w:qFormat/>
    <w:uiPriority w:val="0"/>
    <w:pPr>
      <w:widowControl/>
      <w:spacing w:before="100" w:beforeAutospacing="1" w:after="100" w:afterAutospacing="1" w:line="360" w:lineRule="auto"/>
      <w:jc w:val="center"/>
      <w:outlineLvl w:val="0"/>
    </w:pPr>
    <w:rPr>
      <w:rFonts w:ascii="宋体" w:hAnsi="宋体" w:cs="宋体"/>
      <w:b/>
      <w:bCs/>
      <w:color w:val="000000"/>
      <w:kern w:val="36"/>
      <w:sz w:val="44"/>
      <w:szCs w:val="28"/>
    </w:rPr>
  </w:style>
  <w:style w:type="paragraph" w:styleId="6">
    <w:name w:val="heading 2"/>
    <w:basedOn w:val="1"/>
    <w:next w:val="1"/>
    <w:link w:val="22"/>
    <w:qFormat/>
    <w:uiPriority w:val="0"/>
    <w:pPr>
      <w:keepNext/>
      <w:keepLines/>
      <w:spacing w:before="100" w:beforeLines="100" w:line="480" w:lineRule="auto"/>
      <w:jc w:val="left"/>
      <w:outlineLvl w:val="1"/>
    </w:pPr>
    <w:rPr>
      <w:rFonts w:ascii="Arial" w:hAnsi="Arial" w:eastAsia="黑体"/>
      <w:b/>
      <w:bCs/>
      <w:color w:val="000000"/>
      <w:sz w:val="32"/>
      <w:szCs w:val="32"/>
    </w:rPr>
  </w:style>
  <w:style w:type="paragraph" w:styleId="7">
    <w:name w:val="heading 3"/>
    <w:basedOn w:val="1"/>
    <w:next w:val="1"/>
    <w:link w:val="23"/>
    <w:qFormat/>
    <w:uiPriority w:val="0"/>
    <w:pPr>
      <w:keepNext/>
      <w:keepLines/>
      <w:spacing w:before="100" w:beforeAutospacing="1" w:line="415" w:lineRule="auto"/>
      <w:jc w:val="left"/>
      <w:outlineLvl w:val="2"/>
    </w:pPr>
    <w:rPr>
      <w:rFonts w:ascii="宋体" w:hAnsi="宋体"/>
      <w:b/>
      <w:bCs/>
      <w:color w:val="000000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spacing w:after="120"/>
      <w:ind w:firstLine="420" w:firstLineChars="100"/>
    </w:pPr>
    <w:rPr>
      <w:sz w:val="21"/>
      <w:lang w:val="en-US" w:eastAsia="zh-CN"/>
    </w:rPr>
  </w:style>
  <w:style w:type="paragraph" w:styleId="3">
    <w:name w:val="Body Text"/>
    <w:basedOn w:val="1"/>
    <w:next w:val="4"/>
    <w:qFormat/>
    <w:uiPriority w:val="0"/>
    <w:rPr>
      <w:sz w:val="18"/>
    </w:rPr>
  </w:style>
  <w:style w:type="paragraph" w:styleId="4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color w:val="000000"/>
      <w:kern w:val="0"/>
      <w:sz w:val="22"/>
    </w:rPr>
  </w:style>
  <w:style w:type="paragraph" w:styleId="9">
    <w:name w:val="Body Text Indent 2"/>
    <w:basedOn w:val="1"/>
    <w:link w:val="19"/>
    <w:semiHidden/>
    <w:unhideWhenUsed/>
    <w:qFormat/>
    <w:uiPriority w:val="99"/>
    <w:pPr>
      <w:spacing w:after="120" w:line="480" w:lineRule="auto"/>
      <w:ind w:left="420" w:leftChars="200"/>
      <w:jc w:val="left"/>
    </w:pPr>
    <w:rPr>
      <w:rFonts w:ascii="宋体" w:hAnsi="宋体"/>
      <w:color w:val="000000"/>
      <w:szCs w:val="28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hAnsi="宋体"/>
      <w:color w:val="000000"/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hAnsi="宋体"/>
      <w:color w:val="000000"/>
      <w:szCs w:val="18"/>
    </w:rPr>
  </w:style>
  <w:style w:type="paragraph" w:styleId="12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3">
    <w:name w:val="toc 2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/>
      <w:jc w:val="left"/>
    </w:pPr>
    <w:rPr>
      <w:rFonts w:ascii="宋体" w:hAnsi="宋体"/>
      <w:kern w:val="0"/>
      <w:sz w:val="32"/>
      <w:szCs w:val="32"/>
    </w:rPr>
  </w:style>
  <w:style w:type="paragraph" w:styleId="14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6">
    <w:name w:val="Strong"/>
    <w:qFormat/>
    <w:uiPriority w:val="0"/>
    <w:rPr>
      <w:b/>
      <w:bCs/>
    </w:rPr>
  </w:style>
  <w:style w:type="paragraph" w:customStyle="1" w:styleId="18">
    <w:name w:val="表格"/>
    <w:basedOn w:val="9"/>
    <w:qFormat/>
    <w:uiPriority w:val="0"/>
    <w:pPr>
      <w:spacing w:after="0" w:line="240" w:lineRule="auto"/>
      <w:ind w:left="0" w:leftChars="0"/>
    </w:pPr>
    <w:rPr>
      <w:rFonts w:ascii="Times New Roman" w:hAnsi="Times New Roman"/>
    </w:rPr>
  </w:style>
  <w:style w:type="character" w:customStyle="1" w:styleId="19">
    <w:name w:val="正文文本缩进 2 字符"/>
    <w:basedOn w:val="15"/>
    <w:link w:val="9"/>
    <w:semiHidden/>
    <w:qFormat/>
    <w:uiPriority w:val="99"/>
    <w:rPr>
      <w:rFonts w:ascii="宋体" w:hAnsi="宋体"/>
      <w:color w:val="000000"/>
      <w:kern w:val="2"/>
      <w:sz w:val="21"/>
      <w:szCs w:val="28"/>
    </w:rPr>
  </w:style>
  <w:style w:type="paragraph" w:customStyle="1" w:styleId="20">
    <w:name w:val="_Style 6"/>
    <w:basedOn w:val="1"/>
    <w:qFormat/>
    <w:uiPriority w:val="99"/>
    <w:pPr>
      <w:spacing w:line="360" w:lineRule="auto"/>
      <w:jc w:val="center"/>
    </w:pPr>
    <w:rPr>
      <w:color w:val="000000"/>
    </w:rPr>
  </w:style>
  <w:style w:type="character" w:customStyle="1" w:styleId="21">
    <w:name w:val="标题 1 字符"/>
    <w:link w:val="5"/>
    <w:qFormat/>
    <w:uiPriority w:val="0"/>
    <w:rPr>
      <w:rFonts w:ascii="宋体" w:hAnsi="宋体" w:cs="宋体"/>
      <w:b/>
      <w:bCs/>
      <w:color w:val="000000"/>
      <w:kern w:val="36"/>
      <w:sz w:val="44"/>
      <w:szCs w:val="28"/>
    </w:rPr>
  </w:style>
  <w:style w:type="character" w:customStyle="1" w:styleId="22">
    <w:name w:val="标题 2 字符"/>
    <w:basedOn w:val="15"/>
    <w:link w:val="6"/>
    <w:qFormat/>
    <w:uiPriority w:val="0"/>
    <w:rPr>
      <w:rFonts w:ascii="Arial" w:hAnsi="Arial" w:eastAsia="黑体"/>
      <w:b/>
      <w:bCs/>
      <w:color w:val="000000"/>
      <w:kern w:val="2"/>
      <w:sz w:val="32"/>
      <w:szCs w:val="32"/>
    </w:rPr>
  </w:style>
  <w:style w:type="character" w:customStyle="1" w:styleId="23">
    <w:name w:val="标题 3 字符"/>
    <w:link w:val="7"/>
    <w:qFormat/>
    <w:uiPriority w:val="0"/>
    <w:rPr>
      <w:rFonts w:ascii="宋体" w:hAnsi="宋体"/>
      <w:b/>
      <w:bCs/>
      <w:color w:val="000000"/>
      <w:kern w:val="2"/>
      <w:sz w:val="21"/>
      <w:szCs w:val="28"/>
    </w:rPr>
  </w:style>
  <w:style w:type="character" w:customStyle="1" w:styleId="24">
    <w:name w:val="标题 字符"/>
    <w:link w:val="14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25">
    <w:name w:val="副标题 字符"/>
    <w:link w:val="12"/>
    <w:qFormat/>
    <w:uiPriority w:val="0"/>
    <w:rPr>
      <w:rFonts w:ascii="Cambria" w:hAnsi="Cambria"/>
      <w:b/>
      <w:bCs/>
      <w:kern w:val="28"/>
      <w:sz w:val="32"/>
      <w:szCs w:val="32"/>
    </w:rPr>
  </w:style>
  <w:style w:type="paragraph" w:styleId="26">
    <w:name w:val="List Paragraph"/>
    <w:basedOn w:val="1"/>
    <w:qFormat/>
    <w:uiPriority w:val="0"/>
    <w:pPr>
      <w:ind w:firstLine="420"/>
      <w:jc w:val="left"/>
    </w:pPr>
    <w:rPr>
      <w:color w:val="000000"/>
    </w:rPr>
  </w:style>
  <w:style w:type="character" w:customStyle="1" w:styleId="27">
    <w:name w:val="页眉 字符"/>
    <w:basedOn w:val="15"/>
    <w:link w:val="11"/>
    <w:qFormat/>
    <w:uiPriority w:val="99"/>
    <w:rPr>
      <w:rFonts w:ascii="宋体" w:hAnsi="宋体"/>
      <w:color w:val="000000"/>
      <w:kern w:val="2"/>
      <w:sz w:val="21"/>
      <w:szCs w:val="18"/>
    </w:rPr>
  </w:style>
  <w:style w:type="character" w:customStyle="1" w:styleId="28">
    <w:name w:val="页脚 字符"/>
    <w:basedOn w:val="15"/>
    <w:link w:val="10"/>
    <w:qFormat/>
    <w:uiPriority w:val="99"/>
    <w:rPr>
      <w:rFonts w:ascii="宋体" w:hAnsi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2019-10-25T06:29:00Z</dcterms:created>
  <dc:creator>D</dc:creator>
  <cp:lastModifiedBy>64492</cp:lastModifiedBy>
  <dcterms:modified xsi:type="dcterms:W3CDTF">2020-11-09T06:43:50Z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