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2A3B3" w14:textId="77777777" w:rsidR="00D14C70" w:rsidRPr="00731FF9" w:rsidRDefault="00F34B4D">
      <w:pPr>
        <w:jc w:val="center"/>
        <w:rPr>
          <w:b/>
          <w:bCs/>
          <w:sz w:val="28"/>
          <w:szCs w:val="28"/>
        </w:rPr>
      </w:pPr>
      <w:r w:rsidRPr="00731FF9">
        <w:rPr>
          <w:rFonts w:hint="eastAsia"/>
          <w:b/>
          <w:bCs/>
          <w:sz w:val="28"/>
          <w:szCs w:val="28"/>
        </w:rPr>
        <w:t>白城市洮北区农机加油站加油部分</w:t>
      </w:r>
      <w:r w:rsidR="00E17D9F" w:rsidRPr="00731FF9">
        <w:rPr>
          <w:rFonts w:hint="eastAsia"/>
          <w:b/>
          <w:bCs/>
          <w:sz w:val="28"/>
          <w:szCs w:val="28"/>
        </w:rPr>
        <w:t>安全现状评价公示表</w:t>
      </w:r>
    </w:p>
    <w:tbl>
      <w:tblPr>
        <w:tblW w:w="8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90"/>
        <w:gridCol w:w="2225"/>
        <w:gridCol w:w="1659"/>
        <w:gridCol w:w="2327"/>
      </w:tblGrid>
      <w:tr w:rsidR="00D14C70" w14:paraId="3771797E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392EF985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概况</w:t>
            </w:r>
          </w:p>
        </w:tc>
        <w:tc>
          <w:tcPr>
            <w:tcW w:w="2190" w:type="dxa"/>
            <w:vAlign w:val="center"/>
          </w:tcPr>
          <w:p w14:paraId="5A2747F2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项目名称</w:t>
            </w:r>
          </w:p>
        </w:tc>
        <w:tc>
          <w:tcPr>
            <w:tcW w:w="2225" w:type="dxa"/>
            <w:vAlign w:val="center"/>
          </w:tcPr>
          <w:p w14:paraId="2FFFE695" w14:textId="77777777" w:rsidR="00D14C70" w:rsidRPr="00F34B4D" w:rsidRDefault="00F34B4D">
            <w:pPr>
              <w:jc w:val="left"/>
              <w:rPr>
                <w:rFonts w:ascii="宋体" w:hAnsi="宋体"/>
                <w:szCs w:val="21"/>
              </w:rPr>
            </w:pPr>
            <w:r w:rsidRPr="00F34B4D">
              <w:rPr>
                <w:rFonts w:hint="eastAsia"/>
                <w:szCs w:val="21"/>
              </w:rPr>
              <w:t>白城市洮北区农机加油站</w:t>
            </w:r>
            <w:r>
              <w:rPr>
                <w:rFonts w:hint="eastAsia"/>
                <w:szCs w:val="21"/>
              </w:rPr>
              <w:t>加油部分</w:t>
            </w:r>
          </w:p>
        </w:tc>
        <w:tc>
          <w:tcPr>
            <w:tcW w:w="1659" w:type="dxa"/>
            <w:vAlign w:val="center"/>
          </w:tcPr>
          <w:p w14:paraId="073DA98A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行业</w:t>
            </w:r>
            <w:r>
              <w:rPr>
                <w:rFonts w:ascii="宋体" w:hAnsi="宋体"/>
                <w:sz w:val="24"/>
                <w:szCs w:val="24"/>
              </w:rPr>
              <w:t>类别</w:t>
            </w:r>
          </w:p>
        </w:tc>
        <w:tc>
          <w:tcPr>
            <w:tcW w:w="2327" w:type="dxa"/>
            <w:vAlign w:val="center"/>
          </w:tcPr>
          <w:p w14:paraId="639DCA94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危化</w:t>
            </w:r>
          </w:p>
        </w:tc>
      </w:tr>
      <w:tr w:rsidR="00D14C70" w14:paraId="0A6A6921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74E9591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3CCC9765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业主</w:t>
            </w:r>
          </w:p>
        </w:tc>
        <w:tc>
          <w:tcPr>
            <w:tcW w:w="2225" w:type="dxa"/>
            <w:vAlign w:val="center"/>
          </w:tcPr>
          <w:p w14:paraId="0FD8CE9E" w14:textId="77777777" w:rsidR="00D14C70" w:rsidRDefault="00F34B4D">
            <w:pPr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邵景富</w:t>
            </w:r>
          </w:p>
        </w:tc>
        <w:tc>
          <w:tcPr>
            <w:tcW w:w="1659" w:type="dxa"/>
            <w:vAlign w:val="center"/>
          </w:tcPr>
          <w:p w14:paraId="0B7B3D79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性质</w:t>
            </w:r>
          </w:p>
        </w:tc>
        <w:tc>
          <w:tcPr>
            <w:tcW w:w="2327" w:type="dxa"/>
            <w:vAlign w:val="center"/>
          </w:tcPr>
          <w:p w14:paraId="11F1F5AB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安全现状评价</w:t>
            </w:r>
          </w:p>
        </w:tc>
      </w:tr>
      <w:tr w:rsidR="00D14C70" w14:paraId="38F371B7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2F4FDFD2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264A440C" w14:textId="77777777" w:rsidR="00D14C70" w:rsidRPr="00986A79" w:rsidRDefault="00E17D9F">
            <w:pPr>
              <w:jc w:val="center"/>
              <w:rPr>
                <w:rFonts w:ascii="宋体" w:hAnsi="宋体"/>
                <w:szCs w:val="21"/>
              </w:rPr>
            </w:pPr>
            <w:r w:rsidRPr="00986A79">
              <w:rPr>
                <w:rFonts w:ascii="宋体" w:hAnsi="宋体" w:hint="eastAsia"/>
                <w:szCs w:val="21"/>
              </w:rPr>
              <w:t>项目</w:t>
            </w:r>
            <w:r w:rsidRPr="00986A79">
              <w:rPr>
                <w:rFonts w:ascii="宋体" w:hAnsi="宋体"/>
                <w:szCs w:val="21"/>
              </w:rPr>
              <w:t>地址</w:t>
            </w:r>
          </w:p>
        </w:tc>
        <w:tc>
          <w:tcPr>
            <w:tcW w:w="6211" w:type="dxa"/>
            <w:gridSpan w:val="3"/>
            <w:vAlign w:val="center"/>
          </w:tcPr>
          <w:p w14:paraId="0A214226" w14:textId="77777777" w:rsidR="00D14C70" w:rsidRPr="00F34B4D" w:rsidRDefault="00F34B4D">
            <w:pPr>
              <w:jc w:val="left"/>
              <w:rPr>
                <w:rFonts w:ascii="宋体" w:hAnsi="宋体"/>
                <w:szCs w:val="21"/>
              </w:rPr>
            </w:pPr>
            <w:r w:rsidRPr="00F34B4D">
              <w:rPr>
                <w:rFonts w:hint="eastAsia"/>
                <w:szCs w:val="21"/>
              </w:rPr>
              <w:t>白城市洮北区平台镇侯家村</w:t>
            </w:r>
          </w:p>
        </w:tc>
      </w:tr>
      <w:tr w:rsidR="00D14C70" w14:paraId="35ECE520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6E5E3F03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30A44582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简介</w:t>
            </w:r>
          </w:p>
        </w:tc>
        <w:tc>
          <w:tcPr>
            <w:tcW w:w="6211" w:type="dxa"/>
            <w:gridSpan w:val="3"/>
            <w:vAlign w:val="center"/>
          </w:tcPr>
          <w:p w14:paraId="290B69F7" w14:textId="77777777" w:rsidR="00D14C70" w:rsidRPr="00F34B4D" w:rsidRDefault="00F34B4D" w:rsidP="00127E0B">
            <w:pPr>
              <w:jc w:val="left"/>
              <w:rPr>
                <w:szCs w:val="21"/>
              </w:rPr>
            </w:pPr>
            <w:r w:rsidRPr="00F34B4D">
              <w:rPr>
                <w:rFonts w:hint="eastAsia"/>
                <w:szCs w:val="21"/>
              </w:rPr>
              <w:t>白城市洮北区农机加油站占地面积</w:t>
            </w:r>
            <w:r w:rsidRPr="00F34B4D">
              <w:rPr>
                <w:szCs w:val="21"/>
              </w:rPr>
              <w:t>2000</w:t>
            </w:r>
            <w:r w:rsidRPr="00F34B4D">
              <w:rPr>
                <w:rFonts w:hint="eastAsia"/>
                <w:szCs w:val="21"/>
              </w:rPr>
              <w:t>平方米，站房面积</w:t>
            </w:r>
            <w:r w:rsidRPr="00F34B4D">
              <w:rPr>
                <w:szCs w:val="21"/>
              </w:rPr>
              <w:t>221.4</w:t>
            </w:r>
            <w:r w:rsidRPr="00F34B4D">
              <w:rPr>
                <w:rFonts w:hint="eastAsia"/>
                <w:szCs w:val="21"/>
              </w:rPr>
              <w:t>平方米，罩棚面积</w:t>
            </w:r>
            <w:r w:rsidRPr="00F34B4D">
              <w:rPr>
                <w:rFonts w:hint="eastAsia"/>
                <w:szCs w:val="21"/>
              </w:rPr>
              <w:t>6</w:t>
            </w:r>
            <w:r w:rsidRPr="00F34B4D">
              <w:rPr>
                <w:szCs w:val="21"/>
              </w:rPr>
              <w:t>48</w:t>
            </w:r>
            <w:r w:rsidRPr="00F34B4D">
              <w:rPr>
                <w:rFonts w:hint="eastAsia"/>
                <w:szCs w:val="21"/>
              </w:rPr>
              <w:t>平方米。该站内设有压缩机</w:t>
            </w:r>
            <w:r w:rsidRPr="00F34B4D">
              <w:rPr>
                <w:rFonts w:hint="eastAsia"/>
                <w:szCs w:val="21"/>
              </w:rPr>
              <w:t>1</w:t>
            </w:r>
            <w:r w:rsidRPr="00F34B4D">
              <w:rPr>
                <w:rFonts w:hint="eastAsia"/>
                <w:szCs w:val="21"/>
              </w:rPr>
              <w:t>套，卸气柱</w:t>
            </w:r>
            <w:r w:rsidRPr="00F34B4D">
              <w:rPr>
                <w:rFonts w:hint="eastAsia"/>
                <w:szCs w:val="21"/>
              </w:rPr>
              <w:t>1</w:t>
            </w:r>
            <w:r w:rsidRPr="00F34B4D">
              <w:rPr>
                <w:rFonts w:hint="eastAsia"/>
                <w:szCs w:val="21"/>
              </w:rPr>
              <w:t>台，加气机</w:t>
            </w:r>
            <w:r w:rsidRPr="00F34B4D">
              <w:rPr>
                <w:rFonts w:hint="eastAsia"/>
                <w:szCs w:val="21"/>
              </w:rPr>
              <w:t>2</w:t>
            </w:r>
            <w:r w:rsidRPr="00F34B4D">
              <w:rPr>
                <w:rFonts w:hint="eastAsia"/>
                <w:szCs w:val="21"/>
              </w:rPr>
              <w:t>台，储气瓶组</w:t>
            </w:r>
            <w:r w:rsidRPr="00F34B4D">
              <w:rPr>
                <w:rFonts w:hint="eastAsia"/>
                <w:szCs w:val="21"/>
              </w:rPr>
              <w:t>1</w:t>
            </w:r>
            <w:r w:rsidRPr="00F34B4D">
              <w:rPr>
                <w:rFonts w:hint="eastAsia"/>
                <w:szCs w:val="21"/>
              </w:rPr>
              <w:t>组（储气瓶</w:t>
            </w:r>
            <w:r w:rsidRPr="00F34B4D">
              <w:rPr>
                <w:rFonts w:hint="eastAsia"/>
                <w:szCs w:val="21"/>
              </w:rPr>
              <w:t>3</w:t>
            </w:r>
            <w:r w:rsidRPr="00F34B4D">
              <w:rPr>
                <w:rFonts w:hint="eastAsia"/>
                <w:szCs w:val="21"/>
              </w:rPr>
              <w:t>个、总容积</w:t>
            </w:r>
            <w:r w:rsidRPr="00F34B4D">
              <w:rPr>
                <w:rFonts w:hint="eastAsia"/>
                <w:szCs w:val="21"/>
              </w:rPr>
              <w:t>6</w:t>
            </w:r>
            <w:r w:rsidRPr="00F34B4D">
              <w:rPr>
                <w:szCs w:val="21"/>
              </w:rPr>
              <w:t>m³</w:t>
            </w:r>
            <w:r w:rsidRPr="00F34B4D">
              <w:rPr>
                <w:rFonts w:hint="eastAsia"/>
                <w:szCs w:val="21"/>
              </w:rPr>
              <w:t>）、加油机</w:t>
            </w:r>
            <w:r w:rsidRPr="00F34B4D">
              <w:rPr>
                <w:rFonts w:hint="eastAsia"/>
                <w:szCs w:val="21"/>
              </w:rPr>
              <w:t>4</w:t>
            </w:r>
            <w:r w:rsidRPr="00F34B4D">
              <w:rPr>
                <w:rFonts w:hint="eastAsia"/>
                <w:szCs w:val="21"/>
              </w:rPr>
              <w:t>台，承重储油罐区包括</w:t>
            </w:r>
            <w:bookmarkStart w:id="0" w:name="_Hlk50385822"/>
            <w:r w:rsidRPr="00F34B4D">
              <w:rPr>
                <w:rFonts w:hint="eastAsia"/>
                <w:szCs w:val="21"/>
              </w:rPr>
              <w:t>3</w:t>
            </w:r>
            <w:r w:rsidRPr="00F34B4D">
              <w:rPr>
                <w:szCs w:val="21"/>
              </w:rPr>
              <w:t>0m³</w:t>
            </w:r>
            <w:r w:rsidRPr="00F34B4D">
              <w:rPr>
                <w:rFonts w:hint="eastAsia"/>
                <w:szCs w:val="21"/>
              </w:rPr>
              <w:t>埋地汽油罐</w:t>
            </w:r>
            <w:r w:rsidRPr="00F34B4D">
              <w:rPr>
                <w:szCs w:val="21"/>
              </w:rPr>
              <w:t>2</w:t>
            </w:r>
            <w:r w:rsidRPr="00F34B4D">
              <w:rPr>
                <w:rFonts w:hint="eastAsia"/>
                <w:szCs w:val="21"/>
              </w:rPr>
              <w:t>座（</w:t>
            </w:r>
            <w:r w:rsidRPr="00F34B4D">
              <w:rPr>
                <w:szCs w:val="21"/>
              </w:rPr>
              <w:t>SF</w:t>
            </w:r>
            <w:r w:rsidRPr="00F34B4D">
              <w:rPr>
                <w:rFonts w:hint="eastAsia"/>
                <w:szCs w:val="21"/>
              </w:rPr>
              <w:t>双层汽油储罐）；</w:t>
            </w:r>
            <w:r w:rsidRPr="00F34B4D">
              <w:rPr>
                <w:rFonts w:hint="eastAsia"/>
                <w:szCs w:val="21"/>
              </w:rPr>
              <w:t>3</w:t>
            </w:r>
            <w:r w:rsidRPr="00F34B4D">
              <w:rPr>
                <w:szCs w:val="21"/>
              </w:rPr>
              <w:t>0m³</w:t>
            </w:r>
            <w:r w:rsidRPr="00F34B4D">
              <w:rPr>
                <w:rFonts w:hint="eastAsia"/>
                <w:szCs w:val="21"/>
              </w:rPr>
              <w:t>埋地柴油罐</w:t>
            </w:r>
            <w:r w:rsidRPr="00F34B4D">
              <w:rPr>
                <w:rFonts w:hint="eastAsia"/>
                <w:szCs w:val="21"/>
              </w:rPr>
              <w:t>2</w:t>
            </w:r>
            <w:r w:rsidRPr="00F34B4D">
              <w:rPr>
                <w:rFonts w:hint="eastAsia"/>
                <w:szCs w:val="21"/>
              </w:rPr>
              <w:t>座</w:t>
            </w:r>
            <w:bookmarkEnd w:id="0"/>
            <w:r w:rsidRPr="00F34B4D">
              <w:rPr>
                <w:rFonts w:hint="eastAsia"/>
                <w:szCs w:val="21"/>
              </w:rPr>
              <w:t>（</w:t>
            </w:r>
            <w:r w:rsidRPr="00F34B4D">
              <w:rPr>
                <w:szCs w:val="21"/>
              </w:rPr>
              <w:t>SF</w:t>
            </w:r>
            <w:r w:rsidRPr="00F34B4D">
              <w:rPr>
                <w:rFonts w:hint="eastAsia"/>
                <w:szCs w:val="21"/>
              </w:rPr>
              <w:t>双层柴油储罐），储罐总容积</w:t>
            </w:r>
            <w:r w:rsidRPr="00F34B4D">
              <w:rPr>
                <w:rFonts w:hint="eastAsia"/>
                <w:szCs w:val="21"/>
              </w:rPr>
              <w:t>9</w:t>
            </w:r>
            <w:r w:rsidRPr="00F34B4D">
              <w:rPr>
                <w:szCs w:val="21"/>
              </w:rPr>
              <w:t>0m³</w:t>
            </w:r>
            <w:r w:rsidRPr="00F34B4D">
              <w:rPr>
                <w:rFonts w:hint="eastAsia"/>
                <w:szCs w:val="21"/>
              </w:rPr>
              <w:t>（柴油储罐容积折半），属于二级加油加气合建站。</w:t>
            </w:r>
          </w:p>
        </w:tc>
      </w:tr>
      <w:tr w:rsidR="00D14C70" w14:paraId="3D13AB8B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5C1EBF89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评价机构组</w:t>
            </w:r>
            <w:r>
              <w:rPr>
                <w:rFonts w:ascii="宋体" w:hAnsi="宋体"/>
                <w:sz w:val="24"/>
                <w:szCs w:val="24"/>
              </w:rPr>
              <w:t>及评价项目</w:t>
            </w:r>
          </w:p>
        </w:tc>
        <w:tc>
          <w:tcPr>
            <w:tcW w:w="2190" w:type="dxa"/>
            <w:vAlign w:val="center"/>
          </w:tcPr>
          <w:p w14:paraId="22A6CC7A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评价</w:t>
            </w:r>
            <w:r>
              <w:rPr>
                <w:rFonts w:ascii="宋体" w:hAnsi="宋体"/>
                <w:sz w:val="24"/>
                <w:szCs w:val="24"/>
              </w:rPr>
              <w:t>机构</w:t>
            </w:r>
          </w:p>
        </w:tc>
        <w:tc>
          <w:tcPr>
            <w:tcW w:w="2225" w:type="dxa"/>
            <w:vAlign w:val="center"/>
          </w:tcPr>
          <w:p w14:paraId="73FF38C3" w14:textId="77777777" w:rsidR="00D14C70" w:rsidRDefault="00E17D9F">
            <w:pPr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吉林省正光安全科技有限公司</w:t>
            </w:r>
          </w:p>
        </w:tc>
        <w:tc>
          <w:tcPr>
            <w:tcW w:w="1659" w:type="dxa"/>
            <w:vAlign w:val="center"/>
          </w:tcPr>
          <w:p w14:paraId="213185E1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机构负责人</w:t>
            </w:r>
          </w:p>
        </w:tc>
        <w:tc>
          <w:tcPr>
            <w:tcW w:w="2327" w:type="dxa"/>
            <w:vAlign w:val="center"/>
          </w:tcPr>
          <w:p w14:paraId="03E9D817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易振环</w:t>
            </w:r>
          </w:p>
        </w:tc>
      </w:tr>
      <w:tr w:rsidR="00D14C70" w14:paraId="4A78DE50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6A8CE63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05026C1B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技术</w:t>
            </w:r>
            <w:r>
              <w:rPr>
                <w:rFonts w:ascii="宋体" w:hAnsi="宋体"/>
                <w:sz w:val="24"/>
                <w:szCs w:val="24"/>
              </w:rPr>
              <w:t>负责人</w:t>
            </w:r>
          </w:p>
        </w:tc>
        <w:tc>
          <w:tcPr>
            <w:tcW w:w="2225" w:type="dxa"/>
            <w:vAlign w:val="center"/>
          </w:tcPr>
          <w:p w14:paraId="48FA0DDE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陈鑫</w:t>
            </w:r>
          </w:p>
        </w:tc>
        <w:tc>
          <w:tcPr>
            <w:tcW w:w="1659" w:type="dxa"/>
            <w:vAlign w:val="center"/>
          </w:tcPr>
          <w:p w14:paraId="3BF2D11E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过程</w:t>
            </w:r>
            <w:r>
              <w:rPr>
                <w:rFonts w:ascii="宋体" w:hAnsi="宋体"/>
                <w:sz w:val="24"/>
                <w:szCs w:val="24"/>
              </w:rPr>
              <w:t>控制负责人</w:t>
            </w:r>
          </w:p>
        </w:tc>
        <w:tc>
          <w:tcPr>
            <w:tcW w:w="2327" w:type="dxa"/>
            <w:vAlign w:val="center"/>
          </w:tcPr>
          <w:p w14:paraId="6D4D5312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王犇</w:t>
            </w:r>
          </w:p>
        </w:tc>
      </w:tr>
      <w:tr w:rsidR="00D14C70" w14:paraId="6C78DF1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9F577CF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9020461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评价</w:t>
            </w:r>
            <w:r>
              <w:rPr>
                <w:rFonts w:ascii="宋体" w:hAnsi="宋体" w:hint="eastAsia"/>
                <w:sz w:val="24"/>
                <w:szCs w:val="24"/>
              </w:rPr>
              <w:t>组长</w:t>
            </w:r>
          </w:p>
        </w:tc>
        <w:tc>
          <w:tcPr>
            <w:tcW w:w="2225" w:type="dxa"/>
            <w:vAlign w:val="center"/>
          </w:tcPr>
          <w:p w14:paraId="5D6F08AE" w14:textId="48EFA513" w:rsidR="00D14C70" w:rsidRDefault="00731FF9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蔡永武</w:t>
            </w:r>
          </w:p>
        </w:tc>
        <w:tc>
          <w:tcPr>
            <w:tcW w:w="1659" w:type="dxa"/>
            <w:vAlign w:val="center"/>
          </w:tcPr>
          <w:p w14:paraId="07ACD667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报告</w:t>
            </w:r>
            <w:r>
              <w:rPr>
                <w:rFonts w:ascii="宋体" w:hAnsi="宋体"/>
                <w:sz w:val="24"/>
                <w:szCs w:val="24"/>
              </w:rPr>
              <w:t>编制人</w:t>
            </w:r>
          </w:p>
        </w:tc>
        <w:tc>
          <w:tcPr>
            <w:tcW w:w="2327" w:type="dxa"/>
            <w:vAlign w:val="center"/>
          </w:tcPr>
          <w:p w14:paraId="0CA9E312" w14:textId="0F14AF47" w:rsidR="00D14C70" w:rsidRDefault="00731FF9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杜东雷</w:t>
            </w:r>
          </w:p>
        </w:tc>
      </w:tr>
      <w:tr w:rsidR="00D14C70" w14:paraId="011AE0E8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4143080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5959E1A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报告</w:t>
            </w:r>
            <w:r>
              <w:rPr>
                <w:rFonts w:ascii="宋体" w:hAnsi="宋体"/>
                <w:sz w:val="24"/>
                <w:szCs w:val="24"/>
              </w:rPr>
              <w:t>审核人</w:t>
            </w:r>
          </w:p>
        </w:tc>
        <w:tc>
          <w:tcPr>
            <w:tcW w:w="2225" w:type="dxa"/>
            <w:vAlign w:val="center"/>
          </w:tcPr>
          <w:p w14:paraId="17DF322D" w14:textId="20173D85" w:rsidR="00D14C70" w:rsidRDefault="003F6851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石春有</w:t>
            </w:r>
          </w:p>
        </w:tc>
        <w:tc>
          <w:tcPr>
            <w:tcW w:w="1659" w:type="dxa"/>
            <w:vAlign w:val="center"/>
          </w:tcPr>
          <w:p w14:paraId="68949CF2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项目</w:t>
            </w:r>
            <w:r>
              <w:rPr>
                <w:rFonts w:ascii="宋体" w:hAnsi="宋体"/>
                <w:sz w:val="24"/>
                <w:szCs w:val="24"/>
              </w:rPr>
              <w:t>安全评价师</w:t>
            </w:r>
          </w:p>
        </w:tc>
        <w:tc>
          <w:tcPr>
            <w:tcW w:w="2327" w:type="dxa"/>
            <w:vAlign w:val="center"/>
          </w:tcPr>
          <w:p w14:paraId="2855DD63" w14:textId="40759831" w:rsidR="00D14C70" w:rsidRDefault="00731FF9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蔡永武、杜东雷</w:t>
            </w:r>
          </w:p>
        </w:tc>
      </w:tr>
      <w:tr w:rsidR="00D14C70" w14:paraId="71829E40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F32D1C2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BA6097F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参与</w:t>
            </w:r>
            <w:r>
              <w:rPr>
                <w:rFonts w:ascii="宋体" w:hAnsi="宋体"/>
                <w:sz w:val="24"/>
                <w:szCs w:val="24"/>
              </w:rPr>
              <w:t>评价工作的注册安全工程师、技术专家</w:t>
            </w:r>
          </w:p>
        </w:tc>
        <w:tc>
          <w:tcPr>
            <w:tcW w:w="6211" w:type="dxa"/>
            <w:gridSpan w:val="3"/>
            <w:vAlign w:val="center"/>
          </w:tcPr>
          <w:p w14:paraId="0BC7227C" w14:textId="43580C9E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D14C70" w14:paraId="3C41D60C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3AFDE7B9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评价</w:t>
            </w:r>
            <w:r>
              <w:rPr>
                <w:rFonts w:ascii="宋体" w:hAnsi="宋体"/>
                <w:sz w:val="24"/>
                <w:szCs w:val="24"/>
              </w:rPr>
              <w:t>活动主要信息</w:t>
            </w:r>
          </w:p>
        </w:tc>
        <w:tc>
          <w:tcPr>
            <w:tcW w:w="2190" w:type="dxa"/>
            <w:vAlign w:val="center"/>
          </w:tcPr>
          <w:p w14:paraId="39AF8265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签订</w:t>
            </w:r>
            <w:r>
              <w:rPr>
                <w:rFonts w:ascii="宋体" w:hAnsi="宋体"/>
                <w:sz w:val="24"/>
                <w:szCs w:val="24"/>
              </w:rPr>
              <w:t>合同时间</w:t>
            </w:r>
          </w:p>
        </w:tc>
        <w:tc>
          <w:tcPr>
            <w:tcW w:w="2225" w:type="dxa"/>
            <w:vAlign w:val="center"/>
          </w:tcPr>
          <w:p w14:paraId="1D2A1C88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 w:rsidR="00546BCA">
              <w:rPr>
                <w:rFonts w:ascii="宋体" w:hAnsi="宋体"/>
                <w:sz w:val="24"/>
                <w:szCs w:val="24"/>
              </w:rPr>
              <w:t>20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 w:rsidR="00F34B4D">
              <w:rPr>
                <w:rFonts w:ascii="宋体" w:hAnsi="宋体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</w:p>
        </w:tc>
        <w:tc>
          <w:tcPr>
            <w:tcW w:w="1659" w:type="dxa"/>
            <w:vAlign w:val="center"/>
          </w:tcPr>
          <w:p w14:paraId="73955DF4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报告</w:t>
            </w:r>
            <w:r>
              <w:rPr>
                <w:rFonts w:ascii="宋体" w:hAnsi="宋体"/>
                <w:sz w:val="24"/>
                <w:szCs w:val="24"/>
              </w:rPr>
              <w:t>提交时间</w:t>
            </w:r>
          </w:p>
        </w:tc>
        <w:tc>
          <w:tcPr>
            <w:tcW w:w="2327" w:type="dxa"/>
            <w:vAlign w:val="center"/>
          </w:tcPr>
          <w:p w14:paraId="44423D98" w14:textId="3FBD1533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 w:rsidR="00546BCA">
              <w:rPr>
                <w:rFonts w:ascii="宋体" w:hAnsi="宋体"/>
                <w:sz w:val="24"/>
                <w:szCs w:val="24"/>
              </w:rPr>
              <w:t>20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 w:rsidR="00F34B4D">
              <w:rPr>
                <w:rFonts w:ascii="宋体" w:hAnsi="宋体"/>
                <w:sz w:val="24"/>
                <w:szCs w:val="24"/>
              </w:rPr>
              <w:t>9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</w:p>
        </w:tc>
      </w:tr>
      <w:tr w:rsidR="00D14C70" w14:paraId="203CE8F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4BD5E6E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2FDC7429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安全</w:t>
            </w:r>
            <w:r>
              <w:rPr>
                <w:rFonts w:ascii="宋体" w:hAnsi="宋体"/>
                <w:sz w:val="24"/>
                <w:szCs w:val="24"/>
              </w:rPr>
              <w:t>评价类型</w:t>
            </w:r>
          </w:p>
        </w:tc>
        <w:tc>
          <w:tcPr>
            <w:tcW w:w="6211" w:type="dxa"/>
            <w:gridSpan w:val="3"/>
            <w:vAlign w:val="center"/>
          </w:tcPr>
          <w:p w14:paraId="37610656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安全现状评价</w:t>
            </w:r>
          </w:p>
        </w:tc>
      </w:tr>
      <w:tr w:rsidR="00D14C70" w14:paraId="202E1F83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5BC2D9EC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D2F0C6C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到现场</w:t>
            </w:r>
            <w:r>
              <w:rPr>
                <w:rFonts w:ascii="宋体" w:hAnsi="宋体"/>
                <w:sz w:val="24"/>
                <w:szCs w:val="24"/>
              </w:rPr>
              <w:t>开展评价活动人员</w:t>
            </w:r>
          </w:p>
        </w:tc>
        <w:tc>
          <w:tcPr>
            <w:tcW w:w="6211" w:type="dxa"/>
            <w:gridSpan w:val="3"/>
            <w:vAlign w:val="center"/>
          </w:tcPr>
          <w:p w14:paraId="70FC7555" w14:textId="2E5D2915" w:rsidR="00D14C70" w:rsidRDefault="009D6BD2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蔡永武、杜东雷</w:t>
            </w:r>
          </w:p>
        </w:tc>
      </w:tr>
      <w:tr w:rsidR="00D14C70" w14:paraId="3924827F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247BB225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386DE8D8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到现场</w:t>
            </w:r>
            <w:r>
              <w:rPr>
                <w:rFonts w:ascii="宋体" w:hAnsi="宋体"/>
                <w:sz w:val="24"/>
                <w:szCs w:val="24"/>
              </w:rPr>
              <w:t>开展评价活动时间</w:t>
            </w:r>
          </w:p>
        </w:tc>
        <w:tc>
          <w:tcPr>
            <w:tcW w:w="6211" w:type="dxa"/>
            <w:gridSpan w:val="3"/>
            <w:vAlign w:val="center"/>
          </w:tcPr>
          <w:p w14:paraId="6B8A712C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 w:rsidR="00546BCA">
              <w:rPr>
                <w:rFonts w:ascii="宋体" w:hAnsi="宋体"/>
                <w:sz w:val="24"/>
                <w:szCs w:val="24"/>
              </w:rPr>
              <w:t>20</w:t>
            </w:r>
            <w:r>
              <w:rPr>
                <w:rFonts w:ascii="宋体" w:hAnsi="宋体" w:hint="eastAsia"/>
                <w:sz w:val="24"/>
                <w:szCs w:val="24"/>
              </w:rPr>
              <w:t>年</w:t>
            </w:r>
            <w:r w:rsidR="00F34B4D">
              <w:rPr>
                <w:rFonts w:ascii="宋体" w:hAnsi="宋体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sz w:val="24"/>
                <w:szCs w:val="24"/>
              </w:rPr>
              <w:t>月</w:t>
            </w:r>
          </w:p>
        </w:tc>
      </w:tr>
      <w:tr w:rsidR="00D14C70" w14:paraId="46CFF71D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8AF0FFD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F052C2E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评价</w:t>
            </w:r>
            <w:r>
              <w:rPr>
                <w:rFonts w:ascii="宋体" w:hAnsi="宋体"/>
                <w:sz w:val="24"/>
                <w:szCs w:val="24"/>
              </w:rPr>
              <w:t>机构认为需要公开的其他信息</w:t>
            </w:r>
          </w:p>
        </w:tc>
        <w:tc>
          <w:tcPr>
            <w:tcW w:w="6211" w:type="dxa"/>
            <w:gridSpan w:val="3"/>
            <w:vAlign w:val="center"/>
          </w:tcPr>
          <w:p w14:paraId="047CE7A9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D14C70" w14:paraId="7DC462BC" w14:textId="77777777">
        <w:trPr>
          <w:trHeight w:val="1647"/>
          <w:jc w:val="center"/>
        </w:trPr>
        <w:tc>
          <w:tcPr>
            <w:tcW w:w="562" w:type="dxa"/>
            <w:vMerge/>
            <w:vAlign w:val="center"/>
          </w:tcPr>
          <w:p w14:paraId="334800A2" w14:textId="77777777" w:rsidR="00D14C70" w:rsidRDefault="00D14C7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6C4D0C4F" w14:textId="77777777" w:rsidR="00D14C70" w:rsidRDefault="00E17D9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评价</w:t>
            </w:r>
            <w:r>
              <w:rPr>
                <w:rFonts w:ascii="宋体" w:hAnsi="宋体"/>
                <w:sz w:val="24"/>
                <w:szCs w:val="24"/>
              </w:rPr>
              <w:t>结论</w:t>
            </w:r>
          </w:p>
        </w:tc>
        <w:tc>
          <w:tcPr>
            <w:tcW w:w="6211" w:type="dxa"/>
            <w:gridSpan w:val="3"/>
            <w:vAlign w:val="center"/>
          </w:tcPr>
          <w:p w14:paraId="62DE1B26" w14:textId="77777777" w:rsidR="00D14C70" w:rsidRPr="00986A79" w:rsidRDefault="00F34B4D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F34B4D">
              <w:rPr>
                <w:rFonts w:hint="eastAsia"/>
                <w:sz w:val="24"/>
                <w:szCs w:val="24"/>
              </w:rPr>
              <w:t>白城市洮北区农机加油站加油部分</w:t>
            </w:r>
            <w:r w:rsidR="00E17D9F" w:rsidRPr="00986A79">
              <w:rPr>
                <w:rFonts w:ascii="宋体" w:hAnsi="宋体" w:hint="eastAsia"/>
                <w:sz w:val="24"/>
                <w:szCs w:val="24"/>
              </w:rPr>
              <w:t>符合国家的相关法律、法规、规程及标准的要求。该项目采用的工艺、设备设施及辅助工程安全条件满足安全经营要求，评价结论为具备安全条件，符合安全经营要求。</w:t>
            </w:r>
          </w:p>
        </w:tc>
      </w:tr>
    </w:tbl>
    <w:p w14:paraId="720CAFA5" w14:textId="77777777" w:rsidR="00D14C70" w:rsidRDefault="00E17D9F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注：</w:t>
      </w:r>
      <w:r>
        <w:rPr>
          <w:sz w:val="18"/>
          <w:szCs w:val="18"/>
        </w:rPr>
        <w:t>各机构一定如实填写，所有信息在日常检查、年度考核中均要核查。</w:t>
      </w:r>
    </w:p>
    <w:p w14:paraId="53C6655C" w14:textId="77777777" w:rsidR="00E53810" w:rsidRDefault="00E17D9F">
      <w:pPr>
        <w:rPr>
          <w:sz w:val="18"/>
          <w:szCs w:val="18"/>
        </w:rPr>
        <w:sectPr w:rsidR="00E538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18"/>
          <w:szCs w:val="18"/>
        </w:rPr>
        <w:t>说明</w:t>
      </w:r>
      <w:r>
        <w:rPr>
          <w:sz w:val="18"/>
          <w:szCs w:val="18"/>
        </w:rPr>
        <w:t>：为便于省局统计抓取信息，请统一用此电子表格填写上传、</w:t>
      </w:r>
      <w:r>
        <w:rPr>
          <w:rFonts w:hint="eastAsia"/>
          <w:sz w:val="18"/>
          <w:szCs w:val="18"/>
        </w:rPr>
        <w:t>不</w:t>
      </w:r>
      <w:r>
        <w:rPr>
          <w:sz w:val="18"/>
          <w:szCs w:val="18"/>
        </w:rPr>
        <w:t>得自行加行</w:t>
      </w:r>
      <w:r>
        <w:rPr>
          <w:rFonts w:hint="eastAsia"/>
          <w:sz w:val="18"/>
          <w:szCs w:val="18"/>
        </w:rPr>
        <w:t>、</w:t>
      </w:r>
      <w:r>
        <w:rPr>
          <w:sz w:val="18"/>
          <w:szCs w:val="18"/>
        </w:rPr>
        <w:t>加列</w:t>
      </w:r>
      <w:r>
        <w:rPr>
          <w:rFonts w:hint="eastAsia"/>
          <w:sz w:val="18"/>
          <w:szCs w:val="18"/>
        </w:rPr>
        <w:t>、</w:t>
      </w:r>
      <w:r>
        <w:rPr>
          <w:sz w:val="18"/>
          <w:szCs w:val="18"/>
        </w:rPr>
        <w:t>合并等。</w:t>
      </w:r>
    </w:p>
    <w:p w14:paraId="57B4C91F" w14:textId="77777777" w:rsidR="00E53810" w:rsidRDefault="00E53810" w:rsidP="00E5381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D19D626" wp14:editId="58413A4F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FBFF" w14:textId="77777777" w:rsidR="00E53810" w:rsidRDefault="00E53810" w:rsidP="00E53810">
      <w:pPr>
        <w:ind w:leftChars="300" w:left="630" w:firstLineChars="100" w:firstLine="211"/>
        <w:jc w:val="center"/>
        <w:rPr>
          <w:b/>
          <w:bCs/>
        </w:rPr>
      </w:pPr>
      <w:r>
        <w:rPr>
          <w:rFonts w:hint="eastAsia"/>
          <w:b/>
          <w:bCs/>
        </w:rPr>
        <w:t>项目负责人：蔡永武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         </w:t>
      </w:r>
      <w:r>
        <w:rPr>
          <w:rFonts w:hint="eastAsia"/>
          <w:b/>
          <w:bCs/>
        </w:rPr>
        <w:t>报告编制人：杜东雷</w:t>
      </w:r>
    </w:p>
    <w:p w14:paraId="7D2B6AE3" w14:textId="4A7A0244" w:rsidR="00E53810" w:rsidRPr="001863EA" w:rsidRDefault="00E53810" w:rsidP="00656C27">
      <w:pPr>
        <w:rPr>
          <w:b/>
          <w:bCs/>
        </w:rPr>
      </w:pPr>
      <w:r>
        <w:rPr>
          <w:noProof/>
        </w:rPr>
        <w:drawing>
          <wp:inline distT="0" distB="0" distL="0" distR="0" wp14:anchorId="418718C7" wp14:editId="76CE616F">
            <wp:extent cx="5274310" cy="3956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E5545" wp14:editId="45B5CF55">
            <wp:extent cx="3255010" cy="4340144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10" cy="43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0CE55" wp14:editId="1F587DA7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35C4" w14:textId="2A3F26F6" w:rsidR="00D14C70" w:rsidRDefault="00D14C70"/>
    <w:sectPr w:rsidR="00D14C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5AB64" w14:textId="77777777" w:rsidR="00643697" w:rsidRDefault="00643697" w:rsidP="00546BCA">
      <w:r>
        <w:separator/>
      </w:r>
    </w:p>
  </w:endnote>
  <w:endnote w:type="continuationSeparator" w:id="0">
    <w:p w14:paraId="6A993BF6" w14:textId="77777777" w:rsidR="00643697" w:rsidRDefault="00643697" w:rsidP="0054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FD2D" w14:textId="77777777" w:rsidR="00643697" w:rsidRDefault="00643697" w:rsidP="00546BCA">
      <w:r>
        <w:separator/>
      </w:r>
    </w:p>
  </w:footnote>
  <w:footnote w:type="continuationSeparator" w:id="0">
    <w:p w14:paraId="6D376813" w14:textId="77777777" w:rsidR="00643697" w:rsidRDefault="00643697" w:rsidP="00546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2DD"/>
    <w:rsid w:val="000768D9"/>
    <w:rsid w:val="001246EE"/>
    <w:rsid w:val="00127E0B"/>
    <w:rsid w:val="00221545"/>
    <w:rsid w:val="00367CEA"/>
    <w:rsid w:val="00386934"/>
    <w:rsid w:val="003F6851"/>
    <w:rsid w:val="0044168D"/>
    <w:rsid w:val="004549CF"/>
    <w:rsid w:val="004F58AA"/>
    <w:rsid w:val="00546BCA"/>
    <w:rsid w:val="005D368F"/>
    <w:rsid w:val="00643697"/>
    <w:rsid w:val="00656C27"/>
    <w:rsid w:val="006610A8"/>
    <w:rsid w:val="00731FF9"/>
    <w:rsid w:val="0074771D"/>
    <w:rsid w:val="00854896"/>
    <w:rsid w:val="008B104F"/>
    <w:rsid w:val="008D7110"/>
    <w:rsid w:val="008E2704"/>
    <w:rsid w:val="00905585"/>
    <w:rsid w:val="00955108"/>
    <w:rsid w:val="009558B4"/>
    <w:rsid w:val="00986A79"/>
    <w:rsid w:val="009941AC"/>
    <w:rsid w:val="009D6BD2"/>
    <w:rsid w:val="00A426E2"/>
    <w:rsid w:val="00A70A31"/>
    <w:rsid w:val="00B27FAD"/>
    <w:rsid w:val="00C46CFF"/>
    <w:rsid w:val="00C85406"/>
    <w:rsid w:val="00C905C0"/>
    <w:rsid w:val="00D14C70"/>
    <w:rsid w:val="00DE5B59"/>
    <w:rsid w:val="00DF52DD"/>
    <w:rsid w:val="00E17D9F"/>
    <w:rsid w:val="00E3765F"/>
    <w:rsid w:val="00E53810"/>
    <w:rsid w:val="00ED4422"/>
    <w:rsid w:val="00F34B4D"/>
    <w:rsid w:val="00F65437"/>
    <w:rsid w:val="00FD0C90"/>
    <w:rsid w:val="00FD27DB"/>
    <w:rsid w:val="01D356F5"/>
    <w:rsid w:val="0646502C"/>
    <w:rsid w:val="0B8C53D7"/>
    <w:rsid w:val="0E0439E0"/>
    <w:rsid w:val="13CA1D59"/>
    <w:rsid w:val="1C5F17FE"/>
    <w:rsid w:val="1F7F5979"/>
    <w:rsid w:val="329A0C75"/>
    <w:rsid w:val="6A8A4831"/>
    <w:rsid w:val="6F6D1870"/>
    <w:rsid w:val="743E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F7642"/>
  <w15:docId w15:val="{4739D5C8-F5AC-43C0-822E-E579A023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widowControl/>
      <w:spacing w:before="100" w:beforeAutospacing="1" w:after="100" w:afterAutospacing="1" w:line="360" w:lineRule="auto"/>
      <w:jc w:val="center"/>
      <w:outlineLvl w:val="0"/>
    </w:pPr>
    <w:rPr>
      <w:rFonts w:ascii="宋体" w:hAnsi="宋体" w:cs="宋体"/>
      <w:b/>
      <w:bCs/>
      <w:color w:val="000000"/>
      <w:kern w:val="36"/>
      <w:sz w:val="44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Lines="100" w:before="100" w:line="480" w:lineRule="auto"/>
      <w:jc w:val="left"/>
      <w:outlineLvl w:val="1"/>
    </w:pPr>
    <w:rPr>
      <w:rFonts w:ascii="Arial" w:eastAsia="黑体" w:hAnsi="Arial"/>
      <w:b/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100" w:beforeAutospacing="1" w:line="415" w:lineRule="auto"/>
      <w:jc w:val="left"/>
      <w:outlineLvl w:val="2"/>
    </w:pPr>
    <w:rPr>
      <w:rFonts w:ascii="宋体" w:hAnsi="宋体"/>
      <w:b/>
      <w:bCs/>
      <w:color w:val="00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color w:val="000000"/>
      <w:kern w:val="0"/>
      <w:sz w:val="22"/>
    </w:rPr>
  </w:style>
  <w:style w:type="paragraph" w:styleId="21">
    <w:name w:val="Body Text Indent 2"/>
    <w:basedOn w:val="a"/>
    <w:link w:val="22"/>
    <w:uiPriority w:val="99"/>
    <w:semiHidden/>
    <w:unhideWhenUsed/>
    <w:qFormat/>
    <w:pPr>
      <w:spacing w:after="120" w:line="480" w:lineRule="auto"/>
      <w:ind w:leftChars="200" w:left="420"/>
      <w:jc w:val="left"/>
    </w:pPr>
    <w:rPr>
      <w:rFonts w:ascii="宋体" w:hAnsi="宋体"/>
      <w:color w:val="000000"/>
      <w:szCs w:val="28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宋体" w:hAnsi="宋体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宋体" w:hAnsi="宋体"/>
      <w:color w:val="000000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jc w:val="center"/>
    </w:pPr>
    <w:rPr>
      <w:rFonts w:ascii="宋体" w:hAnsi="宋体"/>
      <w:color w:val="000000"/>
      <w:w w:val="80"/>
      <w:kern w:val="0"/>
      <w:sz w:val="32"/>
      <w:szCs w:val="32"/>
    </w:rPr>
  </w:style>
  <w:style w:type="paragraph" w:styleId="a7">
    <w:name w:val="Subtitle"/>
    <w:basedOn w:val="a"/>
    <w:next w:val="a"/>
    <w:link w:val="a8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/>
      <w:jc w:val="left"/>
    </w:pPr>
    <w:rPr>
      <w:rFonts w:ascii="宋体" w:hAnsi="宋体"/>
      <w:kern w:val="0"/>
      <w:sz w:val="32"/>
      <w:szCs w:val="32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Strong"/>
    <w:qFormat/>
    <w:rPr>
      <w:b/>
      <w:bCs/>
    </w:rPr>
  </w:style>
  <w:style w:type="paragraph" w:customStyle="1" w:styleId="ac">
    <w:name w:val="表格"/>
    <w:basedOn w:val="21"/>
    <w:qFormat/>
    <w:pPr>
      <w:spacing w:after="0" w:line="240" w:lineRule="auto"/>
      <w:ind w:leftChars="0" w:left="0"/>
    </w:pPr>
    <w:rPr>
      <w:rFonts w:ascii="Times New Roman" w:hAnsi="Times New Roman"/>
    </w:rPr>
  </w:style>
  <w:style w:type="character" w:customStyle="1" w:styleId="22">
    <w:name w:val="正文文本缩进 2 字符"/>
    <w:basedOn w:val="a0"/>
    <w:link w:val="21"/>
    <w:uiPriority w:val="99"/>
    <w:semiHidden/>
    <w:qFormat/>
    <w:rPr>
      <w:rFonts w:ascii="宋体" w:hAnsi="宋体"/>
      <w:color w:val="000000"/>
      <w:kern w:val="2"/>
      <w:sz w:val="21"/>
      <w:szCs w:val="28"/>
    </w:rPr>
  </w:style>
  <w:style w:type="paragraph" w:customStyle="1" w:styleId="Style6">
    <w:name w:val="_Style 6"/>
    <w:basedOn w:val="a"/>
    <w:uiPriority w:val="99"/>
    <w:qFormat/>
    <w:pPr>
      <w:spacing w:line="360" w:lineRule="auto"/>
      <w:jc w:val="center"/>
    </w:pPr>
    <w:rPr>
      <w:color w:val="000000"/>
    </w:rPr>
  </w:style>
  <w:style w:type="character" w:customStyle="1" w:styleId="10">
    <w:name w:val="标题 1 字符"/>
    <w:link w:val="1"/>
    <w:qFormat/>
    <w:rPr>
      <w:rFonts w:ascii="宋体" w:hAnsi="宋体" w:cs="宋体"/>
      <w:b/>
      <w:bCs/>
      <w:color w:val="000000"/>
      <w:kern w:val="36"/>
      <w:sz w:val="44"/>
      <w:szCs w:val="2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color w:val="000000"/>
      <w:kern w:val="2"/>
      <w:sz w:val="32"/>
      <w:szCs w:val="32"/>
    </w:rPr>
  </w:style>
  <w:style w:type="character" w:customStyle="1" w:styleId="30">
    <w:name w:val="标题 3 字符"/>
    <w:link w:val="3"/>
    <w:qFormat/>
    <w:rPr>
      <w:rFonts w:ascii="宋体" w:hAnsi="宋体"/>
      <w:b/>
      <w:bCs/>
      <w:color w:val="000000"/>
      <w:kern w:val="2"/>
      <w:sz w:val="21"/>
      <w:szCs w:val="28"/>
    </w:rPr>
  </w:style>
  <w:style w:type="character" w:customStyle="1" w:styleId="aa">
    <w:name w:val="标题 字符"/>
    <w:link w:val="a9"/>
    <w:qFormat/>
    <w:rPr>
      <w:rFonts w:ascii="Cambria" w:hAnsi="Cambria"/>
      <w:b/>
      <w:bCs/>
      <w:kern w:val="2"/>
      <w:sz w:val="32"/>
      <w:szCs w:val="32"/>
    </w:rPr>
  </w:style>
  <w:style w:type="character" w:customStyle="1" w:styleId="a8">
    <w:name w:val="副标题 字符"/>
    <w:link w:val="a7"/>
    <w:qFormat/>
    <w:rPr>
      <w:rFonts w:ascii="Cambria" w:hAnsi="Cambria"/>
      <w:b/>
      <w:bCs/>
      <w:kern w:val="28"/>
      <w:sz w:val="32"/>
      <w:szCs w:val="32"/>
    </w:rPr>
  </w:style>
  <w:style w:type="paragraph" w:styleId="ad">
    <w:name w:val="List Paragraph"/>
    <w:basedOn w:val="a"/>
    <w:qFormat/>
    <w:pPr>
      <w:ind w:firstLine="420"/>
      <w:jc w:val="left"/>
    </w:pPr>
    <w:rPr>
      <w:color w:val="000000"/>
    </w:rPr>
  </w:style>
  <w:style w:type="character" w:customStyle="1" w:styleId="a6">
    <w:name w:val="页眉 字符"/>
    <w:basedOn w:val="a0"/>
    <w:link w:val="a5"/>
    <w:uiPriority w:val="99"/>
    <w:qFormat/>
    <w:rPr>
      <w:rFonts w:ascii="宋体" w:hAnsi="宋体"/>
      <w:color w:val="000000"/>
      <w:kern w:val="2"/>
      <w:sz w:val="21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宋体" w:hAnsi="宋体"/>
      <w:color w:val="000000"/>
      <w:kern w:val="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D27DB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FD27DB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115</Words>
  <Characters>658</Characters>
  <Application>Microsoft Office Word</Application>
  <DocSecurity>0</DocSecurity>
  <Lines>5</Lines>
  <Paragraphs>1</Paragraphs>
  <ScaleCrop>false</ScaleCrop>
  <Company>Microsoft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18</cp:revision>
  <dcterms:created xsi:type="dcterms:W3CDTF">2019-10-25T06:29:00Z</dcterms:created>
  <dcterms:modified xsi:type="dcterms:W3CDTF">2022-06-24T08:58:00Z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