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7"/>
        <w:rPr>
          <w:sz w:val="8"/>
        </w:rPr>
      </w:pPr>
    </w:p>
    <w:tbl>
      <w:tblPr>
        <w:tblStyle w:val="7"/>
        <w:tblW w:w="9225"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856"/>
        <w:gridCol w:w="3005"/>
        <w:gridCol w:w="1907"/>
        <w:gridCol w:w="118"/>
        <w:gridCol w:w="2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建设单位</w:t>
            </w:r>
          </w:p>
        </w:tc>
        <w:tc>
          <w:tcPr>
            <w:tcW w:w="7369" w:type="dxa"/>
            <w:gridSpan w:val="4"/>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sz w:val="24"/>
                <w:lang w:eastAsia="zh-CN"/>
              </w:rPr>
              <w:t>公主岭市德立智能科技有限公司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宋体"/>
                <w:b/>
                <w:bCs/>
                <w:sz w:val="24"/>
                <w:lang w:val="en-US" w:eastAsia="zh-Hans"/>
              </w:rPr>
            </w:pPr>
            <w:r>
              <w:rPr>
                <w:rFonts w:hint="eastAsia"/>
                <w:b/>
                <w:bCs/>
                <w:sz w:val="24"/>
                <w:lang w:val="en-US" w:eastAsia="zh-Hans"/>
              </w:rPr>
              <w:t>项目类别</w:t>
            </w:r>
          </w:p>
        </w:tc>
        <w:tc>
          <w:tcPr>
            <w:tcW w:w="7369" w:type="dxa"/>
            <w:gridSpan w:val="4"/>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rFonts w:hint="eastAsia"/>
              </w:rPr>
              <w:t xml:space="preserve">□预评 </w:t>
            </w:r>
            <w:r>
              <w:t xml:space="preserve">       </w:t>
            </w:r>
            <w:r>
              <w:rPr>
                <w:rFonts w:hint="eastAsia"/>
              </w:rPr>
              <w:sym w:font="Wingdings 2" w:char="0052"/>
            </w:r>
            <w:r>
              <w:rPr>
                <w:rFonts w:hint="eastAsia"/>
              </w:rPr>
              <w:t xml:space="preserve">控评 </w:t>
            </w:r>
            <w:r>
              <w:t xml:space="preserve">      </w:t>
            </w:r>
            <w:r>
              <w:rPr>
                <w:rFonts w:eastAsia="仿宋_GB2312"/>
                <w:sz w:val="28"/>
                <w:szCs w:val="28"/>
              </w:rPr>
              <w:sym w:font="Wingdings 2" w:char="00A3"/>
            </w:r>
            <w:r>
              <w:rPr>
                <w:rFonts w:hint="eastAsia"/>
              </w:rPr>
              <w:t xml:space="preserve">现评 </w:t>
            </w:r>
            <w:r>
              <w:t xml:space="preserve">       </w:t>
            </w:r>
            <w:r>
              <w:rPr>
                <w:rFonts w:hint="eastAsia"/>
              </w:rPr>
              <w:sym w:font="Wingdings 2" w:char="00A3"/>
            </w:r>
            <w:r>
              <w:rPr>
                <w:rFonts w:hint="eastAsia"/>
                <w:lang w:val="en-US" w:eastAsia="zh-Hans"/>
              </w:rPr>
              <w:t>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项目地址</w:t>
            </w:r>
          </w:p>
        </w:tc>
        <w:tc>
          <w:tcPr>
            <w:tcW w:w="7369" w:type="dxa"/>
            <w:gridSpan w:val="4"/>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lang w:val="en-US"/>
              </w:rPr>
            </w:pPr>
            <w:r>
              <w:rPr>
                <w:rFonts w:hint="default"/>
                <w:sz w:val="24"/>
                <w:lang w:val="en-US"/>
              </w:rPr>
              <w:t>吉林省四平市公主岭经济开发区腾飞大街3447号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联系人</w:t>
            </w:r>
          </w:p>
        </w:tc>
        <w:tc>
          <w:tcPr>
            <w:tcW w:w="3005"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eastAsia="宋体"/>
                <w:sz w:val="24"/>
                <w:lang w:val="en-US" w:eastAsia="zh-CN"/>
              </w:rPr>
            </w:pPr>
            <w:r>
              <w:rPr>
                <w:rFonts w:hint="eastAsia"/>
                <w:sz w:val="24"/>
                <w:lang w:val="en-US" w:eastAsia="zh-CN"/>
              </w:rPr>
              <w:t>王天怡</w:t>
            </w:r>
          </w:p>
        </w:tc>
        <w:tc>
          <w:tcPr>
            <w:tcW w:w="1907"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eastAsia" w:eastAsia="宋体"/>
                <w:sz w:val="24"/>
                <w:lang w:val="en-US" w:eastAsia="zh-Hans"/>
              </w:rPr>
            </w:pPr>
            <w:r>
              <w:rPr>
                <w:rFonts w:hint="eastAsia"/>
                <w:b/>
                <w:bCs/>
                <w:sz w:val="24"/>
                <w:lang w:val="en-US" w:eastAsia="zh-Hans"/>
              </w:rPr>
              <w:t>电话</w:t>
            </w:r>
          </w:p>
        </w:tc>
        <w:tc>
          <w:tcPr>
            <w:tcW w:w="2457" w:type="dxa"/>
            <w:gridSpan w:val="2"/>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sz w:val="24"/>
                <w:lang w:val="en-US"/>
              </w:rPr>
            </w:pPr>
            <w:r>
              <w:rPr>
                <w:rFonts w:hint="eastAsia"/>
                <w:sz w:val="24"/>
                <w:lang w:val="en-US" w:eastAsia="zh-CN"/>
              </w:rPr>
              <w:t>13578788984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b/>
                <w:bCs/>
                <w:sz w:val="24"/>
              </w:rPr>
              <w:t>项目名称及简介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48"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sz w:val="24"/>
                <w:lang w:val="en-US" w:eastAsia="zh-CN"/>
              </w:rPr>
            </w:pPr>
            <w:r>
              <w:rPr>
                <w:rFonts w:hint="default"/>
                <w:sz w:val="24"/>
                <w:lang w:val="en-US" w:eastAsia="zh-CN"/>
              </w:rPr>
              <w:t>公主岭市德立智能科技有限公司一汽大众配套50万辆份/年汽车内外装饰件二期项目</w:t>
            </w:r>
          </w:p>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firstLine="480" w:firstLineChars="200"/>
              <w:jc w:val="both"/>
              <w:textAlignment w:val="auto"/>
              <w:rPr>
                <w:sz w:val="24"/>
              </w:rPr>
            </w:pPr>
            <w:r>
              <w:rPr>
                <w:rFonts w:hint="default"/>
                <w:sz w:val="24"/>
                <w:lang w:val="en-US" w:eastAsia="zh-CN"/>
              </w:rPr>
              <w:t>公主岭市德立智能科技有限公司主要从事汽车各部分注塑件及注塑件的涂装生产，公司现拥有涂装 500 万中小涂装件及生产500 万注塑件的生产能力。公司为进一步支持“十二五”期间吉林省汽车产业的发展政策及进一步适应汽车零部件发展的要求，立志打造成为省内汽车零部件行业的高水平企业。</w:t>
            </w:r>
          </w:p>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both"/>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现场调查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现场调查时间</w:t>
            </w:r>
          </w:p>
        </w:tc>
        <w:tc>
          <w:tcPr>
            <w:tcW w:w="3005"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2021.</w:t>
            </w:r>
            <w:r>
              <w:rPr>
                <w:rFonts w:hint="eastAsia" w:ascii="Times New Roman" w:hAnsi="Times New Roman" w:cs="Times New Roman"/>
                <w:sz w:val="24"/>
                <w:lang w:val="en-US" w:eastAsia="zh-CN"/>
              </w:rPr>
              <w:t>1.7-1.9</w:t>
            </w:r>
          </w:p>
        </w:tc>
        <w:tc>
          <w:tcPr>
            <w:tcW w:w="2025" w:type="dxa"/>
            <w:gridSpan w:val="2"/>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建设单位陪同人</w:t>
            </w:r>
          </w:p>
        </w:tc>
        <w:tc>
          <w:tcPr>
            <w:tcW w:w="2339"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sz w:val="24"/>
                <w:lang w:val="en-US"/>
              </w:rPr>
            </w:pPr>
            <w:r>
              <w:rPr>
                <w:rFonts w:hint="eastAsia"/>
                <w:sz w:val="24"/>
                <w:lang w:val="en-US" w:eastAsia="zh-CN"/>
              </w:rPr>
              <w:t>张达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Times New Roman" w:hAnsi="Times New Roman" w:cs="Times New Roman"/>
                <w:sz w:val="24"/>
              </w:rPr>
            </w:pPr>
            <w:r>
              <w:rPr>
                <w:rFonts w:hint="default" w:ascii="Times New Roman" w:hAnsi="Times New Roman" w:cs="Times New Roman"/>
                <w:b/>
                <w:bCs/>
                <w:sz w:val="24"/>
              </w:rPr>
              <w:t>采样、检测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b/>
                <w:bCs/>
                <w:sz w:val="24"/>
              </w:rPr>
              <w:t>采样、检测时间</w:t>
            </w:r>
          </w:p>
        </w:tc>
        <w:tc>
          <w:tcPr>
            <w:tcW w:w="3005"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Times New Roman" w:hAnsi="Times New Roman" w:cs="Times New Roman"/>
                <w:sz w:val="24"/>
                <w:lang w:val="en-US"/>
              </w:rPr>
            </w:pPr>
            <w:r>
              <w:rPr>
                <w:rFonts w:hint="default" w:ascii="Times New Roman" w:hAnsi="Times New Roman" w:cs="Times New Roman"/>
                <w:sz w:val="24"/>
                <w:lang w:val="en-US" w:eastAsia="zh-CN"/>
              </w:rPr>
              <w:t>2021.</w:t>
            </w:r>
            <w:r>
              <w:rPr>
                <w:rFonts w:hint="eastAsia" w:ascii="Times New Roman" w:hAnsi="Times New Roman" w:cs="Times New Roman"/>
                <w:sz w:val="24"/>
                <w:lang w:val="en-US" w:eastAsia="zh-CN"/>
              </w:rPr>
              <w:t>1.7-1.9</w:t>
            </w:r>
          </w:p>
        </w:tc>
        <w:tc>
          <w:tcPr>
            <w:tcW w:w="2025" w:type="dxa"/>
            <w:gridSpan w:val="2"/>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建设单位陪同人</w:t>
            </w:r>
          </w:p>
        </w:tc>
        <w:tc>
          <w:tcPr>
            <w:tcW w:w="2339"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ascii="Calibri"/>
                <w:sz w:val="24"/>
              </w:rPr>
            </w:pPr>
            <w:r>
              <w:rPr>
                <w:rFonts w:hint="default" w:ascii="Times New Roman" w:hAnsi="Times New Roman" w:cs="Times New Roman"/>
                <w:sz w:val="24"/>
                <w:lang w:val="en-US" w:eastAsia="zh-CN"/>
              </w:rPr>
              <w:t>2021.</w:t>
            </w:r>
            <w:r>
              <w:rPr>
                <w:rFonts w:hint="eastAsia" w:ascii="Times New Roman" w:hAnsi="Times New Roman" w:cs="Times New Roman"/>
                <w:sz w:val="24"/>
                <w:lang w:val="en-US" w:eastAsia="zh-CN"/>
              </w:rPr>
              <w:t>1.7-1.9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建设项目存在的主要职业病危害因素及检测结果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48"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rFonts w:hint="eastAsia" w:eastAsia="宋体"/>
                <w:b/>
                <w:bCs/>
                <w:spacing w:val="-5"/>
                <w:sz w:val="24"/>
                <w:lang w:val="en-US" w:eastAsia="zh-CN"/>
              </w:rPr>
            </w:pPr>
            <w:r>
              <w:rPr>
                <w:rFonts w:hint="eastAsia"/>
                <w:b/>
                <w:bCs/>
                <w:spacing w:val="-5"/>
                <w:sz w:val="24"/>
                <w:lang w:val="en-US" w:eastAsia="zh-Hans"/>
              </w:rPr>
              <w:t>主要存在的职业病危害因素：砂轮磨尘、电焊烟尘、锰及其无机化合物、一氧化碳、二氧化氮、臭氧、苯、甲苯、二甲苯、乙酸乙酯、乙酸丁酯、硫化氢、氨、噪声、紫外辐射、工频电场</w:t>
            </w:r>
            <w:r>
              <w:rPr>
                <w:rFonts w:hint="eastAsia"/>
                <w:b/>
                <w:bCs/>
                <w:spacing w:val="-5"/>
                <w:sz w:val="24"/>
                <w:lang w:val="en-US" w:eastAsia="zh-CN"/>
              </w:rPr>
              <w:t>。</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rFonts w:hint="eastAsia"/>
                <w:b/>
                <w:bCs/>
                <w:spacing w:val="-5"/>
                <w:sz w:val="24"/>
                <w:lang w:val="en-US" w:eastAsia="zh-Hans"/>
              </w:rPr>
            </w:pPr>
            <w:r>
              <w:rPr>
                <w:rFonts w:hint="eastAsia"/>
                <w:b/>
                <w:bCs/>
                <w:spacing w:val="-5"/>
                <w:sz w:val="24"/>
                <w:lang w:val="en-US" w:eastAsia="zh-Hans"/>
              </w:rPr>
              <w:t>检测结果：</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CN"/>
              </w:rPr>
            </w:pPr>
            <w:bookmarkStart w:id="0" w:name="_Hlk5804528"/>
            <w:bookmarkStart w:id="1" w:name="_Hlk536143581"/>
            <w:bookmarkStart w:id="2" w:name="_Hlk2757489"/>
            <w:bookmarkStart w:id="3" w:name="_Hlk536142379"/>
            <w:r>
              <w:rPr>
                <w:rFonts w:hint="eastAsia"/>
                <w:b w:val="0"/>
                <w:bCs w:val="0"/>
                <w:spacing w:val="-5"/>
                <w:sz w:val="24"/>
                <w:lang w:val="en-US" w:eastAsia="zh-CN"/>
              </w:rPr>
              <w:t>粉尘：本次检测结果显示正常生产状态下各岗位接触粉尘的浓度符合职业接触限值的要求；</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CN"/>
              </w:rPr>
            </w:pPr>
            <w:r>
              <w:rPr>
                <w:rFonts w:hint="eastAsia"/>
                <w:b w:val="0"/>
                <w:bCs w:val="0"/>
                <w:spacing w:val="-5"/>
                <w:sz w:val="24"/>
                <w:lang w:val="en-US" w:eastAsia="zh-CN"/>
              </w:rPr>
              <w:t>化学毒物：</w:t>
            </w:r>
            <w:bookmarkEnd w:id="0"/>
            <w:bookmarkEnd w:id="1"/>
            <w:bookmarkEnd w:id="2"/>
            <w:r>
              <w:rPr>
                <w:rFonts w:hint="eastAsia"/>
                <w:b w:val="0"/>
                <w:bCs w:val="0"/>
                <w:spacing w:val="-5"/>
                <w:sz w:val="24"/>
                <w:lang w:val="en-US" w:eastAsia="zh-CN"/>
              </w:rPr>
              <w:t>本次检测结果显示正常生产状态下调漆工岗位接触化学有害物质的浓度不符合职业接触限值的要求；其他岗位接触化学有害物质的浓度符合职业接触限值的要求。</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CN"/>
              </w:rPr>
            </w:pPr>
            <w:r>
              <w:rPr>
                <w:rFonts w:hint="eastAsia"/>
                <w:b w:val="0"/>
                <w:bCs w:val="0"/>
                <w:spacing w:val="-5"/>
                <w:sz w:val="24"/>
                <w:lang w:val="en-US" w:eastAsia="zh-CN"/>
              </w:rPr>
              <w:t>噪声：本次检测结果显示</w:t>
            </w:r>
            <w:bookmarkStart w:id="4" w:name="_Hlk21117937"/>
            <w:r>
              <w:rPr>
                <w:rFonts w:hint="eastAsia"/>
                <w:b w:val="0"/>
                <w:bCs w:val="0"/>
                <w:spacing w:val="-5"/>
                <w:sz w:val="24"/>
                <w:lang w:val="en-US" w:eastAsia="zh-CN"/>
              </w:rPr>
              <w:t>本项目正常生产状态下</w:t>
            </w:r>
            <w:bookmarkEnd w:id="4"/>
            <w:r>
              <w:rPr>
                <w:rFonts w:hint="eastAsia"/>
                <w:b w:val="0"/>
                <w:bCs w:val="0"/>
                <w:spacing w:val="-5"/>
                <w:sz w:val="24"/>
                <w:lang w:val="en-US" w:eastAsia="zh-CN"/>
              </w:rPr>
              <w:t>各岗位接触噪声的强度符合职业接触限值的要求；</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CN"/>
              </w:rPr>
            </w:pPr>
            <w:r>
              <w:rPr>
                <w:rFonts w:hint="eastAsia"/>
                <w:b w:val="0"/>
                <w:bCs w:val="0"/>
                <w:spacing w:val="-5"/>
                <w:sz w:val="24"/>
                <w:lang w:val="en-US" w:eastAsia="zh-CN"/>
              </w:rPr>
              <w:t>紫外辐射：</w:t>
            </w:r>
            <w:bookmarkStart w:id="5" w:name="_Hlk26733135"/>
            <w:r>
              <w:rPr>
                <w:rFonts w:hint="eastAsia"/>
                <w:b w:val="0"/>
                <w:bCs w:val="0"/>
                <w:spacing w:val="-5"/>
                <w:sz w:val="24"/>
                <w:lang w:val="en-US" w:eastAsia="zh-CN"/>
              </w:rPr>
              <w:t>本次检测结果显示本项目正常生产状态下机修工接触高温的强度符合职业接触限值的要求。</w:t>
            </w:r>
            <w:bookmarkEnd w:id="5"/>
          </w:p>
          <w:bookmarkEnd w:id="3"/>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sz w:val="24"/>
              </w:rPr>
            </w:pPr>
            <w:r>
              <w:rPr>
                <w:rFonts w:hint="eastAsia"/>
                <w:b w:val="0"/>
                <w:bCs w:val="0"/>
                <w:spacing w:val="-5"/>
                <w:sz w:val="24"/>
                <w:lang w:val="en-US" w:eastAsia="zh-CN"/>
              </w:rPr>
              <w:t>工频电场：本次检测结果显示本项目正常生产状态下电工接触工频电场的强度符合职业接触限值的要求。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4"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评价结论与建议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960"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spacing w:val="-5"/>
                <w:sz w:val="24"/>
              </w:rPr>
            </w:pPr>
            <w:r>
              <w:rPr>
                <w:rFonts w:hint="eastAsia"/>
                <w:b/>
                <w:bCs/>
                <w:spacing w:val="-5"/>
                <w:sz w:val="24"/>
                <w:lang w:val="en-US" w:eastAsia="zh-Hans"/>
              </w:rPr>
              <w:t>评价结论：</w:t>
            </w:r>
            <w:r>
              <w:rPr>
                <w:spacing w:val="-5"/>
                <w:sz w:val="24"/>
              </w:rPr>
              <w:t>本项目属于职业病危害</w:t>
            </w:r>
            <w:r>
              <w:rPr>
                <w:rFonts w:hint="eastAsia"/>
                <w:spacing w:val="-5"/>
                <w:sz w:val="24"/>
                <w:lang w:val="en-US" w:eastAsia="zh-CN"/>
              </w:rPr>
              <w:t>严重</w:t>
            </w:r>
            <w:r>
              <w:rPr>
                <w:spacing w:val="-5"/>
                <w:sz w:val="24"/>
              </w:rPr>
              <w:t>的建设项目。</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建</w:t>
            </w:r>
            <w:r>
              <w:rPr>
                <w:rFonts w:hint="default"/>
                <w:b w:val="0"/>
                <w:bCs w:val="0"/>
                <w:spacing w:val="-5"/>
                <w:sz w:val="24"/>
                <w:lang w:eastAsia="zh-Hans"/>
              </w:rPr>
              <w:t xml:space="preserve">    </w:t>
            </w:r>
            <w:r>
              <w:rPr>
                <w:rFonts w:hint="eastAsia"/>
                <w:b w:val="0"/>
                <w:bCs w:val="0"/>
                <w:spacing w:val="-5"/>
                <w:sz w:val="24"/>
                <w:lang w:val="en-US" w:eastAsia="zh-Hans"/>
              </w:rPr>
              <w:t>议：</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一、防毒</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在保证防护设施正常运行，有效控制有毒化学物质的浓度并做好防护设施维护工作，以保证良好的防护效果；培训和监督各个岗位作业人员在作业过程中严格按要求佩戴符合国家标准的个人防护用品，以降低工人作业过程中毒物的接触量。</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二、防噪</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噪声是该企业的主要职业病危害因素之一。目前企业主要采取为工人配备防噪声耳塞和控制工人接噪时间的方法来减少噪声对工人的危害。建议企业根据防护用品的使用期限保证防护用品的定期发放，同时严格监管工人正确佩戴防噪声耳塞。此外，应关注噪声作业工人的职业健康体检，特别是听力检查，观察听力变化情况，以便早期发现听力损伤，及时采取有效的防护措施。对于听力明显下降者，应及早调离噪声作业并进行定期检查。</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bookmarkStart w:id="6" w:name="_Toc446062157"/>
            <w:bookmarkStart w:id="7" w:name="_Toc447613986"/>
            <w:bookmarkStart w:id="8" w:name="_Toc464201104"/>
            <w:bookmarkStart w:id="9" w:name="_Toc446074211"/>
            <w:r>
              <w:rPr>
                <w:rFonts w:hint="eastAsia"/>
                <w:b w:val="0"/>
                <w:bCs w:val="0"/>
                <w:spacing w:val="-5"/>
                <w:sz w:val="24"/>
                <w:lang w:val="en-US" w:eastAsia="zh-Hans"/>
              </w:rPr>
              <w:t>三、个人职业病防护用品补充措施</w:t>
            </w:r>
            <w:bookmarkEnd w:id="6"/>
            <w:bookmarkEnd w:id="7"/>
            <w:bookmarkEnd w:id="8"/>
            <w:bookmarkEnd w:id="9"/>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bookmarkStart w:id="10" w:name="_Toc416333680"/>
            <w:bookmarkStart w:id="11" w:name="_Toc446062158"/>
            <w:bookmarkStart w:id="12" w:name="_Toc447613987"/>
            <w:bookmarkStart w:id="13" w:name="_Toc6377"/>
            <w:bookmarkStart w:id="14" w:name="_Toc446074212"/>
            <w:bookmarkStart w:id="15" w:name="_Toc437433047"/>
            <w:bookmarkStart w:id="16" w:name="_Toc407369945"/>
            <w:bookmarkStart w:id="17" w:name="_Toc228593355"/>
            <w:bookmarkStart w:id="18" w:name="_Toc180554208"/>
            <w:r>
              <w:rPr>
                <w:rFonts w:hint="eastAsia"/>
                <w:b w:val="0"/>
                <w:bCs w:val="0"/>
                <w:spacing w:val="-5"/>
                <w:sz w:val="24"/>
                <w:lang w:val="en-US" w:eastAsia="zh-Hans"/>
              </w:rPr>
              <w:t>应为作业人员配备符合标准的个体防护用品，同时应制定相关规章制度，加强对操作人员使用个人防护用品的监督和管理，督促作业人员自觉佩戴职业病防护用品，以保证所有作业人员在作业过程中正确配戴和使用个人防护用品，并定期检查防护效果，使其发挥应有的作用，及时更换失效的防护用品，真正达到有效的防护目的。</w:t>
            </w:r>
          </w:p>
          <w:bookmarkEnd w:id="10"/>
          <w:bookmarkEnd w:id="11"/>
          <w:bookmarkEnd w:id="12"/>
          <w:bookmarkEnd w:id="13"/>
          <w:bookmarkEnd w:id="14"/>
          <w:bookmarkEnd w:id="15"/>
          <w:bookmarkEnd w:id="16"/>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bookmarkStart w:id="19" w:name="_Toc464201105"/>
            <w:r>
              <w:rPr>
                <w:rFonts w:hint="eastAsia"/>
                <w:b w:val="0"/>
                <w:bCs w:val="0"/>
                <w:spacing w:val="-5"/>
                <w:sz w:val="24"/>
                <w:lang w:val="en-US" w:eastAsia="zh-Hans"/>
              </w:rPr>
              <w:t>四、职业健康检查</w:t>
            </w:r>
            <w:bookmarkEnd w:id="19"/>
          </w:p>
          <w:bookmarkEnd w:id="17"/>
          <w:bookmarkEnd w:id="18"/>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严格执行职工的岗前、岗中和离岗体检制度，对有职业禁忌症者严禁安排其从事有害作业。应加强对各车间辅助岗位工人的职业卫生管理，同时应根据体检情况不断完善职工的职业健康监护档案。</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应定期委托取得资质认定的职业卫生体检机构对接触职业病危害因素的岗位工人进行职业健康体检。体检项目应包含针对噪声岗位劳动者的体检项目。</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职业卫生管理制度</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spacing w:val="-5"/>
                <w:sz w:val="24"/>
              </w:rPr>
            </w:pPr>
            <w:r>
              <w:rPr>
                <w:rFonts w:hint="eastAsia"/>
                <w:b w:val="0"/>
                <w:bCs w:val="0"/>
                <w:spacing w:val="-5"/>
                <w:sz w:val="24"/>
                <w:lang w:val="en-US" w:eastAsia="zh-CN"/>
              </w:rPr>
              <w:t>五、</w:t>
            </w:r>
            <w:r>
              <w:rPr>
                <w:rFonts w:hint="eastAsia"/>
                <w:b w:val="0"/>
                <w:bCs w:val="0"/>
                <w:spacing w:val="-5"/>
                <w:sz w:val="24"/>
                <w:lang w:val="en-US" w:eastAsia="zh-Hans"/>
              </w:rPr>
              <w:t>用人单位制定了《职业危害警示与告知制度》。但是在各车间存在职业病危害因素的作业岗位，未设置相应的职业病危害警示标识和职业病危害告知卡。职业病危害告知卡注明了危害物质的名称、健康危害、理化特性、应急处理和防护措施。根据《用人单位职业病危害告知与警示标识管理规范》建议用人单位在有制度的同时完善相关警示标识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3"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技术审查专家组评审意见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25" w:type="dxa"/>
            <w:gridSpan w:val="5"/>
            <w:shd w:val="clear" w:color="auto" w:fill="auto"/>
            <w:vAlign w:val="center"/>
          </w:tcPr>
          <w:p>
            <w:pPr>
              <w:pStyle w:val="11"/>
              <w:keepNext w:val="0"/>
              <w:keepLines w:val="0"/>
              <w:pageBreakBefore w:val="0"/>
              <w:widowControl w:val="0"/>
              <w:numPr>
                <w:ilvl w:val="0"/>
                <w:numId w:val="1"/>
              </w:numPr>
              <w:kinsoku/>
              <w:wordWrap/>
              <w:overflowPunct/>
              <w:topLinePunct w:val="0"/>
              <w:autoSpaceDE w:val="0"/>
              <w:autoSpaceDN w:val="0"/>
              <w:bidi w:val="0"/>
              <w:adjustRightInd/>
              <w:snapToGrid/>
              <w:spacing w:before="0" w:after="0"/>
              <w:ind w:left="0" w:leftChars="0" w:right="0" w:rightChars="0"/>
              <w:jc w:val="center"/>
              <w:textAlignment w:val="auto"/>
              <w:rPr>
                <w:rFonts w:hint="eastAsia"/>
                <w:spacing w:val="-5"/>
                <w:sz w:val="24"/>
                <w:lang w:val="en-US" w:eastAsia="zh-CN"/>
              </w:rPr>
            </w:pPr>
            <w:r>
              <w:rPr>
                <w:rFonts w:hint="eastAsia"/>
                <w:spacing w:val="-5"/>
                <w:sz w:val="24"/>
                <w:lang w:val="en-US" w:eastAsia="zh-CN"/>
              </w:rPr>
              <w:t>完善相关评价依据，核实评价范围</w:t>
            </w:r>
          </w:p>
          <w:p>
            <w:pPr>
              <w:pStyle w:val="11"/>
              <w:keepNext w:val="0"/>
              <w:keepLines w:val="0"/>
              <w:pageBreakBefore w:val="0"/>
              <w:widowControl w:val="0"/>
              <w:numPr>
                <w:ilvl w:val="0"/>
                <w:numId w:val="1"/>
              </w:numPr>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spacing w:val="-5"/>
                <w:sz w:val="24"/>
                <w:lang w:val="en-US" w:eastAsia="zh-CN"/>
              </w:rPr>
              <w:t>细化三同时执行情况</w:t>
            </w:r>
          </w:p>
          <w:p>
            <w:pPr>
              <w:pStyle w:val="11"/>
              <w:keepNext w:val="0"/>
              <w:keepLines w:val="0"/>
              <w:pageBreakBefore w:val="0"/>
              <w:widowControl w:val="0"/>
              <w:numPr>
                <w:ilvl w:val="0"/>
                <w:numId w:val="1"/>
              </w:numPr>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spacing w:val="-5"/>
                <w:sz w:val="24"/>
                <w:lang w:val="en-US" w:eastAsia="zh-CN"/>
              </w:rPr>
              <w:t xml:space="preserve">核实评价结论 </w:t>
            </w:r>
          </w:p>
        </w:tc>
      </w:tr>
    </w:tbl>
    <w:p>
      <w:bookmarkStart w:id="20" w:name="_GoBack"/>
      <w:bookmarkEnd w:id="20"/>
    </w:p>
    <w:sectPr>
      <w:headerReference r:id="rId5" w:type="default"/>
      <w:type w:val="continuous"/>
      <w:pgSz w:w="11910" w:h="16840"/>
      <w:pgMar w:top="1440" w:right="1440" w:bottom="1440" w:left="1440" w:header="720" w:footer="720" w:gutter="0"/>
      <w:pgBorders>
        <w:top w:val="none" w:sz="0" w:space="0"/>
        <w:left w:val="none" w:sz="0" w:space="0"/>
        <w:bottom w:val="none" w:sz="0" w:space="0"/>
        <w:right w:val="none" w:sz="0" w:space="0"/>
      </w:pgBorders>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ZXiaoBiaoSong-B05S">
    <w:altName w:val="宋体"/>
    <w:panose1 w:val="03000509000000000000"/>
    <w:charset w:val="86"/>
    <w:family w:val="script"/>
    <w:pitch w:val="default"/>
    <w:sig w:usb0="00000000" w:usb1="00000000" w:usb2="00000000" w:usb3="00000000" w:csb0="00040000" w:csb1="00000000"/>
  </w:font>
  <w:font w:name="DejaVu Sans">
    <w:altName w:val="Times New Roman"/>
    <w:panose1 w:val="02020603050405020304"/>
    <w:charset w:val="00"/>
    <w:family w:val="roman"/>
    <w:pitch w:val="default"/>
    <w:sig w:usb0="00000000" w:usb1="00000000" w:usb2="00000008" w:usb3="00000000" w:csb0="000001F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9242"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85"/>
      <w:gridCol w:w="3543"/>
      <w:gridCol w:w="261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085" w:type="dxa"/>
          <w:vAlign w:val="center"/>
        </w:tcPr>
        <w:p>
          <w:pPr>
            <w:adjustRightInd w:val="0"/>
            <w:snapToGrid w:val="0"/>
            <w:jc w:val="left"/>
            <w:rPr>
              <w:rFonts w:hint="eastAsia" w:ascii="宋体" w:hAnsi="宋体" w:eastAsia="宋体"/>
              <w:szCs w:val="21"/>
              <w:lang w:val="en-US" w:eastAsia="zh-CN"/>
            </w:rPr>
          </w:pPr>
          <w:r>
            <w:rPr>
              <w:sz w:val="18"/>
            </w:rPr>
            <w:t>文件编号：JLZG/JL-ZK-050</w:t>
          </w:r>
        </w:p>
      </w:tc>
      <w:tc>
        <w:tcPr>
          <w:tcW w:w="3543" w:type="dxa"/>
          <w:vAlign w:val="center"/>
        </w:tcPr>
        <w:p>
          <w:pPr>
            <w:adjustRightInd w:val="0"/>
            <w:snapToGrid w:val="0"/>
            <w:jc w:val="center"/>
            <w:rPr>
              <w:rFonts w:ascii="宋体" w:hAnsi="宋体"/>
              <w:szCs w:val="21"/>
            </w:rPr>
          </w:pPr>
          <w:r>
            <w:rPr>
              <w:rFonts w:hint="eastAsia" w:ascii="宋体" w:hAnsi="宋体"/>
              <w:szCs w:val="21"/>
            </w:rPr>
            <w:t>职业卫生</w:t>
          </w:r>
          <w:r>
            <w:rPr>
              <w:rFonts w:hint="eastAsia"/>
              <w:szCs w:val="21"/>
              <w:lang w:val="en-US" w:eastAsia="zh-Hans"/>
            </w:rPr>
            <w:t>检测评价</w:t>
          </w:r>
          <w:r>
            <w:rPr>
              <w:rFonts w:hint="eastAsia" w:ascii="宋体" w:hAnsi="宋体"/>
              <w:szCs w:val="21"/>
            </w:rPr>
            <w:t>报告网上公示</w:t>
          </w:r>
        </w:p>
      </w:tc>
      <w:tc>
        <w:tcPr>
          <w:tcW w:w="2614" w:type="dxa"/>
          <w:vAlign w:val="center"/>
        </w:tcPr>
        <w:p>
          <w:pPr>
            <w:adjustRightInd w:val="0"/>
            <w:snapToGrid w:val="0"/>
            <w:jc w:val="center"/>
            <w:rPr>
              <w:rFonts w:ascii="宋体" w:hAnsi="宋体"/>
              <w:szCs w:val="21"/>
            </w:rPr>
          </w:pPr>
          <w:r>
            <w:rPr>
              <w:sz w:val="18"/>
            </w:rPr>
            <w:t>吉林省正光安全科技有限公司</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242" w:type="dxa"/>
          <w:gridSpan w:val="3"/>
          <w:vAlign w:val="center"/>
        </w:tcPr>
        <w:p>
          <w:pPr>
            <w:adjustRightInd w:val="0"/>
            <w:snapToGrid w:val="0"/>
            <w:rPr>
              <w:rFonts w:ascii="宋体" w:hAnsi="宋体"/>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posOffset>4086860</wp:posOffset>
                    </wp:positionH>
                    <wp:positionV relativeFrom="paragraph">
                      <wp:posOffset>23495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21.8pt;margin-top:1.85pt;height:144pt;width:144pt;mso-position-horizontal-relative:margin;mso-wrap-style:none;z-index:251659264;mso-width-relative:page;mso-height-relative:page;" filled="f" stroked="f" coordsize="21600,21600" o:gfxdata="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JQJErWAAAACQ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mc:Fallback>
            </mc:AlternateContent>
          </w:r>
          <w:r>
            <w:rPr>
              <w:rFonts w:hint="eastAsia" w:ascii="宋体" w:hAnsi="宋体"/>
              <w:sz w:val="18"/>
              <w:szCs w:val="18"/>
            </w:rPr>
            <w:t>项目编号：吉正光职</w:t>
          </w:r>
          <w:r>
            <w:rPr>
              <w:rFonts w:hint="eastAsia"/>
              <w:sz w:val="18"/>
              <w:szCs w:val="18"/>
              <w:lang w:val="en-US" w:eastAsia="zh-CN"/>
            </w:rPr>
            <w:t>控</w:t>
          </w:r>
          <w:r>
            <w:rPr>
              <w:rFonts w:hint="eastAsia" w:ascii="宋体" w:hAnsi="宋体"/>
              <w:sz w:val="18"/>
              <w:szCs w:val="18"/>
            </w:rPr>
            <w:t>评（</w:t>
          </w:r>
          <w:r>
            <w:rPr>
              <w:rFonts w:hint="eastAsia"/>
              <w:sz w:val="18"/>
              <w:szCs w:val="18"/>
              <w:lang w:val="en-US" w:eastAsia="zh-CN"/>
            </w:rPr>
            <w:t>2022</w:t>
          </w:r>
          <w:r>
            <w:rPr>
              <w:rFonts w:hint="eastAsia" w:ascii="宋体" w:hAnsi="宋体"/>
              <w:sz w:val="18"/>
              <w:szCs w:val="18"/>
            </w:rPr>
            <w:t xml:space="preserve">）第 </w:t>
          </w:r>
          <w:r>
            <w:rPr>
              <w:rFonts w:hint="eastAsia"/>
              <w:sz w:val="18"/>
              <w:szCs w:val="18"/>
              <w:lang w:val="en-US" w:eastAsia="zh-CN"/>
            </w:rPr>
            <w:t>007</w:t>
          </w:r>
          <w:r>
            <w:rPr>
              <w:rFonts w:hint="eastAsia" w:ascii="宋体" w:hAnsi="宋体"/>
              <w:sz w:val="18"/>
              <w:szCs w:val="18"/>
            </w:rPr>
            <w:t>号</w:t>
          </w:r>
          <w:r>
            <w:rPr>
              <w:rFonts w:hint="eastAsia" w:ascii="宋体" w:hAnsi="宋体"/>
              <w:sz w:val="18"/>
              <w:szCs w:val="18"/>
            </w:rPr>
            <w:tab/>
          </w:r>
          <w:r>
            <w:rPr>
              <w:rFonts w:hint="eastAsia" w:ascii="宋体" w:hAnsi="宋体"/>
              <w:sz w:val="18"/>
              <w:szCs w:val="18"/>
            </w:rPr>
            <w:t xml:space="preserve">                                   </w:t>
          </w:r>
          <w:r>
            <w:rPr>
              <w:rFonts w:hint="eastAsia"/>
              <w:sz w:val="18"/>
              <w:szCs w:val="18"/>
              <w:lang w:val="en-US" w:eastAsia="zh-CN"/>
            </w:rPr>
            <w:t xml:space="preserve">      </w:t>
          </w:r>
        </w:p>
      </w:tc>
    </w:tr>
  </w:tbl>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209AD5"/>
    <w:multiLevelType w:val="singleLevel"/>
    <w:tmpl w:val="6D209AD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kZjViMTM3N2I4YjQwNDJlOWNmNGQxZTZjOTUyMDMifQ=="/>
  </w:docVars>
  <w:rsids>
    <w:rsidRoot w:val="00000000"/>
    <w:rsid w:val="05DF007B"/>
    <w:rsid w:val="2B3762C6"/>
    <w:rsid w:val="3A3A6B37"/>
    <w:rsid w:val="3FBFE734"/>
    <w:rsid w:val="46B92BCD"/>
    <w:rsid w:val="4F4B6F9C"/>
    <w:rsid w:val="674F666B"/>
    <w:rsid w:val="6A114778"/>
    <w:rsid w:val="6D07106B"/>
    <w:rsid w:val="7FBF320B"/>
    <w:rsid w:val="F7FFEDE5"/>
    <w:rsid w:val="FEDF95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8">
    <w:name w:val="Default Paragraph Font"/>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ind w:firstLine="794"/>
    </w:pPr>
    <w:rPr>
      <w:sz w:val="32"/>
      <w:szCs w:val="20"/>
    </w:rPr>
  </w:style>
  <w:style w:type="paragraph" w:styleId="3">
    <w:name w:val="Normal Indent"/>
    <w:basedOn w:val="1"/>
    <w:qFormat/>
    <w:uiPriority w:val="0"/>
    <w:pPr>
      <w:spacing w:line="530" w:lineRule="exact"/>
      <w:ind w:firstLine="420" w:firstLineChars="200"/>
    </w:pPr>
    <w:rPr>
      <w:rFonts w:eastAsia="仿宋_GB2312"/>
      <w:kern w:val="0"/>
      <w:sz w:val="30"/>
      <w:szCs w:val="20"/>
    </w:rPr>
  </w:style>
  <w:style w:type="paragraph" w:styleId="4">
    <w:name w:val="Body Text"/>
    <w:basedOn w:val="1"/>
    <w:qFormat/>
    <w:uiPriority w:val="1"/>
    <w:rPr>
      <w:rFonts w:ascii="FZXiaoBiaoSong-B05S" w:hAnsi="FZXiaoBiaoSong-B05S" w:eastAsia="FZXiaoBiaoSong-B05S" w:cs="FZXiaoBiaoSong-B05S"/>
      <w:sz w:val="36"/>
      <w:szCs w:val="36"/>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table" w:customStyle="1" w:styleId="9">
    <w:name w:val="Table Normal"/>
    <w:unhideWhenUsed/>
    <w:qFormat/>
    <w:uiPriority w:val="2"/>
    <w:tblPr>
      <w:tblCellMar>
        <w:top w:w="0" w:type="dxa"/>
        <w:left w:w="0" w:type="dxa"/>
        <w:bottom w:w="0" w:type="dxa"/>
        <w:right w:w="0" w:type="dxa"/>
      </w:tblCellMar>
    </w:tblPr>
  </w:style>
  <w:style w:type="paragraph" w:customStyle="1" w:styleId="10">
    <w:name w:val="List Paragraph"/>
    <w:basedOn w:val="1"/>
    <w:qFormat/>
    <w:uiPriority w:val="1"/>
  </w:style>
  <w:style w:type="paragraph" w:customStyle="1" w:styleId="11">
    <w:name w:val="Table Paragraph"/>
    <w:basedOn w:val="1"/>
    <w:qFormat/>
    <w:uiPriority w:val="1"/>
    <w:pPr>
      <w:spacing w:before="101"/>
      <w:ind w:left="107"/>
    </w:pPr>
    <w:rPr>
      <w:rFonts w:ascii="宋体" w:hAnsi="宋体" w:eastAsia="宋体" w:cs="宋体"/>
    </w:rPr>
  </w:style>
  <w:style w:type="paragraph" w:customStyle="1" w:styleId="12">
    <w:name w:val="报告正文"/>
    <w:basedOn w:val="1"/>
    <w:qFormat/>
    <w:uiPriority w:val="0"/>
    <w:pPr>
      <w:spacing w:line="460" w:lineRule="exact"/>
      <w:ind w:firstLine="560" w:firstLineChars="200"/>
    </w:pPr>
    <w:rPr>
      <w:rFonts w:eastAsia="仿宋_GB2312"/>
      <w:kern w:val="0"/>
      <w:sz w:val="28"/>
    </w:rPr>
  </w:style>
  <w:style w:type="paragraph" w:customStyle="1" w:styleId="13">
    <w:name w:val="刘倩正文"/>
    <w:basedOn w:val="1"/>
    <w:qFormat/>
    <w:uiPriority w:val="0"/>
    <w:pPr>
      <w:spacing w:line="460" w:lineRule="exact"/>
      <w:ind w:firstLine="560" w:firstLineChars="200"/>
    </w:pPr>
    <w:rPr>
      <w:kern w:val="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1240</Words>
  <Characters>1289</Characters>
  <TotalTime>3</TotalTime>
  <ScaleCrop>false</ScaleCrop>
  <LinksUpToDate>false</LinksUpToDate>
  <CharactersWithSpaces>1317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2021-11-10T16:38:00Z</dcterms:created>
  <dc:creator>李红丽</dc:creator>
  <cp:lastModifiedBy>WPS_1552611389</cp:lastModifiedBy>
  <dcterms:modified xsi:type="dcterms:W3CDTF">2022-09-05T02:54:56Z</dcterms:modified>
  <dc:title>职业卫生评价报告网上公示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WPS Office</vt:lpwstr>
  </property>
  <property fmtid="{D5CDD505-2E9C-101B-9397-08002B2CF9AE}" pid="4" name="LastSaved">
    <vt:filetime>2021-11-10T00:00:00Z</vt:filetime>
  </property>
  <property fmtid="{D5CDD505-2E9C-101B-9397-08002B2CF9AE}" pid="5" name="KSOProductBuildVer">
    <vt:lpwstr>2052-11.1.0.12313</vt:lpwstr>
  </property>
  <property fmtid="{D5CDD505-2E9C-101B-9397-08002B2CF9AE}" pid="6" name="ICV">
    <vt:lpwstr>ABEE24CEFF1B47C999D06B3E31AA135D</vt:lpwstr>
  </property>
</Properties>
</file>