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rPr>
          <w:sz w:val="8"/>
        </w:rPr>
      </w:pPr>
    </w:p>
    <w:tbl>
      <w:tblPr>
        <w:tblStyle w:val="6"/>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吉林中油伊通河石油销售责任有限公司吉高陆港加油站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t xml:space="preserve">□控评 </w:t>
            </w:r>
            <w:r>
              <w:t xml:space="preserve">      </w:t>
            </w:r>
            <w:r>
              <w:rPr>
                <w:rFonts w:eastAsia="仿宋_GB2312"/>
                <w:sz w:val="28"/>
                <w:szCs w:val="28"/>
              </w:rPr>
              <w:sym w:font="Wingdings 2" w:char="00A3"/>
            </w:r>
            <w:r>
              <w:rPr>
                <w:rFonts w:hint="eastAsia"/>
              </w:rPr>
              <w:t xml:space="preserve">现评 </w:t>
            </w:r>
            <w:r>
              <w:t xml:space="preserve">       </w:t>
            </w:r>
            <w:r>
              <w:rPr>
                <w:rFonts w:hint="eastAsia"/>
              </w:rPr>
              <w:sym w:font="Wingdings 2" w:char="0052"/>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sz w:val="24"/>
                <w:lang w:val="en-US" w:eastAsia="zh-CN"/>
              </w:rPr>
              <w:t>吉林省吉林市磐石市经济开发区磐朝公路与高速公路交接处(磐石市开发区磐石吉高陆港物流与限公司吉海加油站）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CN"/>
              </w:rPr>
            </w:pPr>
            <w:r>
              <w:rPr>
                <w:rFonts w:hint="eastAsia" w:eastAsia="宋体"/>
                <w:sz w:val="24"/>
                <w:lang w:val="en-US" w:eastAsia="zh-CN"/>
              </w:rPr>
              <w:t>孙加伟</w:t>
            </w:r>
          </w:p>
        </w:tc>
        <w:tc>
          <w:tcPr>
            <w:tcW w:w="1907"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eastAsia="宋体"/>
                <w:sz w:val="24"/>
                <w:lang w:val="en-US" w:eastAsia="zh-CN"/>
              </w:rPr>
              <w:t>13304405264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default"/>
                <w:sz w:val="24"/>
                <w:lang w:val="en-US" w:eastAsia="zh-CN"/>
              </w:rPr>
              <w:t>吉林中油伊通河石油销售有限责任公司吉高陆港加油站</w:t>
            </w:r>
            <w:r>
              <w:rPr>
                <w:rFonts w:hint="eastAsia"/>
                <w:sz w:val="24"/>
                <w:lang w:val="en-US" w:eastAsia="zh-CN"/>
              </w:rPr>
              <w:t>检测报告</w:t>
            </w: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吉林中油伊通河石油销售有限责任公司吉高陆港加油站成立于2022年01月20日，注册地位于吉林省吉林市磐石市经济开发区磐朝公路与高速公路交接处（磐石市开发区磐石吉高陆港物流有限公司吉海加油站），法定代表人为刘刚。经营范围包括批发乙醇汽油、煤油、柴油【闭环闪点≤60℃】；零售汽油、乙醇汽油、煤油、柴油。</w:t>
            </w: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2021.05.18</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eastAsia="宋体"/>
                <w:sz w:val="24"/>
                <w:lang w:val="en-US" w:eastAsia="zh-CN"/>
              </w:rPr>
              <w:t>孙加伟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default" w:ascii="Times New Roman" w:hAnsi="Times New Roman" w:eastAsia="仿宋_GB2312" w:cs="Times New Roman"/>
                <w:sz w:val="21"/>
                <w:szCs w:val="21"/>
                <w:lang w:val="en-US" w:eastAsia="zh-CN"/>
              </w:rPr>
              <w:t>2021.</w:t>
            </w:r>
            <w:r>
              <w:rPr>
                <w:rFonts w:hint="eastAsia" w:ascii="Times New Roman" w:hAnsi="Times New Roman" w:eastAsia="仿宋_GB2312" w:cs="Times New Roman"/>
                <w:sz w:val="21"/>
                <w:szCs w:val="21"/>
                <w:lang w:val="en-US" w:eastAsia="zh-CN"/>
              </w:rPr>
              <w:t>5.18</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eastAsia="宋体"/>
                <w:sz w:val="24"/>
                <w:lang w:val="en-US" w:eastAsia="zh-CN"/>
              </w:rPr>
              <w:t>孙加伟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主要存在的职业病危害因素：苯、甲苯、二甲苯、溶剂汽油、噪声</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检测结果：用人单位加油工接触的苯、甲苯、二甲苯、溶剂汽油的时间加权平均容许浓度和短时间容许浓度符合《工作场所有害因素职业接触限值第1部分：化学有害因素》的要求。</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z w:val="24"/>
              </w:rPr>
            </w:pPr>
            <w:r>
              <w:rPr>
                <w:rFonts w:hint="eastAsia"/>
                <w:b/>
                <w:bCs/>
                <w:spacing w:val="-5"/>
                <w:sz w:val="24"/>
                <w:lang w:val="en-US" w:eastAsia="zh-Hans"/>
              </w:rPr>
              <w:t>用人单位加油工接触的噪声强度值符合《工作场所有害因素职业接触限值第2部分：物理因素》的要求</w:t>
            </w:r>
            <w:r>
              <w:rPr>
                <w:rFonts w:hint="eastAsia"/>
                <w:b/>
                <w:bCs/>
                <w:spacing w:val="-5"/>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一般</w:t>
            </w:r>
            <w:r>
              <w:rPr>
                <w:spacing w:val="-5"/>
                <w:sz w:val="24"/>
              </w:rPr>
              <w:t>的建设项目。</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val="0"/>
                <w:bCs w:val="0"/>
                <w:spacing w:val="-5"/>
                <w:sz w:val="24"/>
                <w:lang w:val="en-US" w:eastAsia="zh-Hans"/>
              </w:rPr>
            </w:pPr>
            <w:r>
              <w:rPr>
                <w:rFonts w:hint="eastAsia"/>
                <w:b/>
                <w:bCs/>
                <w:spacing w:val="-5"/>
                <w:sz w:val="24"/>
                <w:lang w:val="en-US" w:eastAsia="zh-Hans"/>
              </w:rPr>
              <w:t>建</w:t>
            </w:r>
            <w:r>
              <w:rPr>
                <w:rFonts w:hint="default"/>
                <w:b/>
                <w:bCs/>
                <w:spacing w:val="-5"/>
                <w:sz w:val="24"/>
                <w:lang w:eastAsia="zh-Hans"/>
              </w:rPr>
              <w:t xml:space="preserve">    </w:t>
            </w:r>
            <w:r>
              <w:rPr>
                <w:rFonts w:hint="eastAsia"/>
                <w:b/>
                <w:bCs/>
                <w:spacing w:val="-5"/>
                <w:sz w:val="24"/>
                <w:lang w:val="en-US" w:eastAsia="zh-Hans"/>
              </w:rPr>
              <w:t>议：</w:t>
            </w:r>
            <w:r>
              <w:rPr>
                <w:rFonts w:hint="eastAsia"/>
                <w:b w:val="0"/>
                <w:bCs w:val="0"/>
                <w:spacing w:val="-5"/>
                <w:sz w:val="24"/>
                <w:lang w:val="en-US" w:eastAsia="zh-Hans"/>
              </w:rPr>
              <w:t>1. 应加强对加油接口和枪口密闭性的监管和控制，防止因意外导致跑、冒、滴、漏等事故的发生；应加强对加油员职业病预防知识的培训教育，使他们严格遵守操作规程，同时，能够自觉地进行个人防护；避免在加油、取出油枪时直接接触有毒有害物质，尽量避免因操作不当而导致油品在地面残留。</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2. 用人单位应按《个人防护装备配备规范》（GB39800.2-2020）的规定为作业人员配备个人防护用品，同时在购买时索要检定合格证明、生产许可证以及发票，建立个人防护用品的购买、存放、报废等制度。</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3. 用人单位应按照《中华人民共和国职业病防治法》的要求建立职业病危害因素定期检测制度，每年至少委托职业卫生技术服务机构对所有作业场所存在的职业病危害因素进行一次全面检测。</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4.用人单位应根据《职业健康监护技术规范》的</w:t>
            </w:r>
            <w:bookmarkStart w:id="0" w:name="_GoBack"/>
            <w:bookmarkEnd w:id="0"/>
            <w:r>
              <w:rPr>
                <w:rFonts w:hint="eastAsia"/>
                <w:b w:val="0"/>
                <w:bCs w:val="0"/>
                <w:spacing w:val="-5"/>
                <w:sz w:val="24"/>
                <w:lang w:val="en-US" w:eastAsia="zh-Hans"/>
              </w:rPr>
              <w:t>要求对接触职业病危害的所有员工在有资质的职业健康检查机构进行至少每年一次的职业健康检查，并保证体检率达到100%。</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b w:val="0"/>
                <w:bCs w:val="0"/>
                <w:spacing w:val="-5"/>
                <w:sz w:val="24"/>
              </w:rPr>
            </w:pPr>
            <w:r>
              <w:rPr>
                <w:rFonts w:hint="eastAsia"/>
                <w:b w:val="0"/>
                <w:bCs w:val="0"/>
                <w:spacing w:val="-5"/>
                <w:sz w:val="24"/>
                <w:lang w:val="en-US" w:eastAsia="zh-Hans"/>
              </w:rPr>
              <w:t>5. 用人单位应按照国家卫生标准《工作场所职业病危害警示标识》的要求，在加油岛加油机醒目位置设立相应职业病危害因素警示标识。并在营业室外墙周边作业人员经常来往的地点设置职业病危害公告栏，将本次检测结果告知作业人员</w:t>
            </w:r>
            <w:r>
              <w:rPr>
                <w:b w:val="0"/>
                <w:bCs w:val="0"/>
                <w:spacing w:val="-5"/>
                <w:sz w:val="24"/>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pacing w:val="-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pacing w:val="-5"/>
                <w:sz w:val="24"/>
                <w:lang w:val="en-US" w:eastAsia="zh-CN"/>
              </w:rPr>
              <w:t xml:space="preserve"> </w:t>
            </w:r>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MJQJErWAAAACQEAAA8AAAAAAAAAAQAgAAAAIgAAAGRycy9kb3ducmV2LnhtbFBL&#10;AQIUABQAAAAIAIdO4kBItvYn3AIAACQGAAAOAAAAAAAAAAEAIAAAACUBAABkcnMvZTJvRG9jLnht&#10;bFBLBQYAAAAABgAGAFkBAABzBg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现</w:t>
          </w:r>
          <w:r>
            <w:rPr>
              <w:rFonts w:hint="eastAsia" w:ascii="宋体" w:hAnsi="宋体"/>
              <w:sz w:val="18"/>
              <w:szCs w:val="18"/>
            </w:rPr>
            <w:t>评（</w:t>
          </w:r>
          <w:r>
            <w:rPr>
              <w:rFonts w:hint="eastAsia"/>
              <w:sz w:val="18"/>
              <w:szCs w:val="18"/>
              <w:lang w:val="en-US" w:eastAsia="zh-CN"/>
            </w:rPr>
            <w:t>2022</w:t>
          </w:r>
          <w:r>
            <w:rPr>
              <w:rFonts w:hint="eastAsia" w:ascii="宋体" w:hAnsi="宋体"/>
              <w:sz w:val="18"/>
              <w:szCs w:val="18"/>
            </w:rPr>
            <w:t xml:space="preserve">）第 </w:t>
          </w:r>
          <w:r>
            <w:rPr>
              <w:rFonts w:hint="eastAsia"/>
              <w:sz w:val="18"/>
              <w:szCs w:val="18"/>
              <w:lang w:val="en-US" w:eastAsia="zh-CN"/>
            </w:rPr>
            <w:t>092</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3A3A6B37"/>
    <w:rsid w:val="3FBFE734"/>
    <w:rsid w:val="674F666B"/>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3">
    <w:name w:val="Body Text"/>
    <w:basedOn w:val="1"/>
    <w:qFormat/>
    <w:uiPriority w:val="1"/>
    <w:rPr>
      <w:rFonts w:ascii="FZXiaoBiaoSong-B05S" w:hAnsi="FZXiaoBiaoSong-B05S" w:eastAsia="FZXiaoBiaoSong-B05S" w:cs="FZXiaoBiaoSong-B05S"/>
      <w:sz w:val="36"/>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pPr>
      <w:spacing w:before="101"/>
      <w:ind w:left="107"/>
    </w:pPr>
    <w:rPr>
      <w:rFonts w:ascii="宋体" w:hAnsi="宋体" w:eastAsia="宋体" w:cs="宋体"/>
    </w:rPr>
  </w:style>
  <w:style w:type="paragraph" w:customStyle="1" w:styleId="11">
    <w:name w:val="报告正文"/>
    <w:basedOn w:val="1"/>
    <w:qFormat/>
    <w:uiPriority w:val="0"/>
    <w:pPr>
      <w:spacing w:line="460" w:lineRule="exact"/>
      <w:ind w:firstLine="560" w:firstLineChars="200"/>
    </w:pPr>
    <w:rPr>
      <w:rFonts w:eastAsia="仿宋_GB2312"/>
      <w:kern w:val="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545</Words>
  <Characters>593</Characters>
  <TotalTime>2</TotalTime>
  <ScaleCrop>false</ScaleCrop>
  <LinksUpToDate>false</LinksUpToDate>
  <CharactersWithSpaces>621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2022-09-05T02:22:20Z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ABEE24CEFF1B47C999D06B3E31AA135D</vt:lpwstr>
  </property>
</Properties>
</file>