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  <w:bookmarkStart w:id="1" w:name="_GoBack"/>
      <w:bookmarkEnd w:id="1"/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吉林润泽能源利用有限公司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吉林省白城市大安市两家子镇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宋成林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18943390612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吉林润泽能源利用有限公司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吉林润泽能源利用有限公司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天然气采集、天然气处理、天然气深加工、天然气回收、综合利用；城市燃气及工业用气、天然气销售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宋成林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2022.1.13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宋成林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戊烷、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硫化氢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二氧化碳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工频电场、噪声。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戊烷、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硫化氢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二氧化碳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sz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工频电场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的强度符合《工作场所有害因素职业接触限值第2部分：物理因素》。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一般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rFonts w:hint="default"/>
                <w:spacing w:val="-5"/>
                <w:sz w:val="24"/>
              </w:rPr>
              <w:t>用人单位应按照国家卫生标准《工作场所职业病危害警示标识》的要求，在</w:t>
            </w:r>
            <w:r>
              <w:rPr>
                <w:rFonts w:hint="eastAsia"/>
                <w:spacing w:val="-5"/>
                <w:sz w:val="24"/>
                <w:lang w:eastAsia="zh-CN"/>
              </w:rPr>
              <w:t>脱硫、脱碳设备等</w:t>
            </w:r>
            <w:r>
              <w:rPr>
                <w:rFonts w:hint="default"/>
                <w:spacing w:val="-5"/>
                <w:sz w:val="24"/>
              </w:rPr>
              <w:t>醒目位置设立相应职业病危害因素警示标识。并在</w:t>
            </w:r>
            <w:r>
              <w:rPr>
                <w:rFonts w:hint="eastAsia"/>
                <w:spacing w:val="-5"/>
                <w:sz w:val="24"/>
                <w:lang w:eastAsia="zh-CN"/>
              </w:rPr>
              <w:t>中控</w:t>
            </w:r>
            <w:r>
              <w:rPr>
                <w:rFonts w:hint="default"/>
                <w:spacing w:val="-5"/>
                <w:sz w:val="24"/>
              </w:rPr>
              <w:t>室外墙周边作业人员经常来往的地点设置职业病危害公告栏</w:t>
            </w:r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2022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026</w:t>
          </w:r>
          <w:r>
            <w:rPr>
              <w:rFonts w:hint="eastAsia" w:ascii="宋体" w:hAnsi="宋体"/>
              <w:sz w:val="18"/>
              <w:szCs w:val="18"/>
            </w:rPr>
            <w:t>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14511B81"/>
    <w:rsid w:val="1869041C"/>
    <w:rsid w:val="23053227"/>
    <w:rsid w:val="253849B7"/>
    <w:rsid w:val="3A3A6B37"/>
    <w:rsid w:val="3D605157"/>
    <w:rsid w:val="3FBFE734"/>
    <w:rsid w:val="41EF5417"/>
    <w:rsid w:val="546131AF"/>
    <w:rsid w:val="62EB1054"/>
    <w:rsid w:val="6D07106B"/>
    <w:rsid w:val="6E580AE7"/>
    <w:rsid w:val="77B823A0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550</Words>
  <Characters>578</Characters>
  <TotalTime>1</TotalTime>
  <ScaleCrop>false</ScaleCrop>
  <LinksUpToDate>false</LinksUpToDate>
  <CharactersWithSpaces>605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2022-09-06T05:45:28Z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