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bidi w:val="0"/>
        <w:rPr>
          <w:rFonts w:hint="eastAsia"/>
          <w:lang w:eastAsia="zh-CN"/>
        </w:rPr>
      </w:pPr>
      <w:r>
        <w:rPr>
          <w:rFonts w:hint="eastAsia"/>
          <w:lang w:eastAsia="zh-CN"/>
        </w:rPr>
        <w:t>吉林省德信生物工程有限公司种公牛建设项目20m³液氮储罐工程</w:t>
      </w:r>
    </w:p>
    <w:p>
      <w:pPr>
        <w:pStyle w:val="13"/>
        <w:bidi w:val="0"/>
        <w:rPr>
          <w:rFonts w:hint="eastAsia"/>
        </w:rPr>
      </w:pPr>
      <w:r>
        <w:rPr>
          <w:rFonts w:hint="eastAsia"/>
          <w:lang w:val="en-US" w:eastAsia="zh-CN"/>
        </w:rPr>
        <w:t>安</w:t>
      </w:r>
      <w:r>
        <w:rPr>
          <w:rFonts w:hint="eastAsia"/>
        </w:rPr>
        <w:t>全评价公示表</w:t>
      </w:r>
    </w:p>
    <w:tbl>
      <w:tblPr>
        <w:tblStyle w:val="11"/>
        <w:tblW w:w="89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2190"/>
        <w:gridCol w:w="2225"/>
        <w:gridCol w:w="1896"/>
        <w:gridCol w:w="2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restart"/>
            <w:vAlign w:val="center"/>
          </w:tcPr>
          <w:p>
            <w:pPr>
              <w:pStyle w:val="20"/>
              <w:bidi w:val="0"/>
              <w:rPr>
                <w:rFonts w:hint="eastAsia"/>
                <w:sz w:val="24"/>
                <w:szCs w:val="24"/>
              </w:rPr>
            </w:pPr>
            <w:r>
              <w:rPr>
                <w:rFonts w:hint="eastAsia"/>
                <w:sz w:val="24"/>
                <w:szCs w:val="24"/>
              </w:rPr>
              <w:t>项目概况</w:t>
            </w:r>
          </w:p>
        </w:tc>
        <w:tc>
          <w:tcPr>
            <w:tcW w:w="2190" w:type="dxa"/>
            <w:vAlign w:val="center"/>
          </w:tcPr>
          <w:p>
            <w:pPr>
              <w:pStyle w:val="20"/>
              <w:bidi w:val="0"/>
              <w:rPr>
                <w:rFonts w:hint="eastAsia"/>
                <w:sz w:val="24"/>
                <w:szCs w:val="24"/>
              </w:rPr>
            </w:pPr>
            <w:r>
              <w:rPr>
                <w:rFonts w:hint="eastAsia"/>
                <w:sz w:val="24"/>
                <w:szCs w:val="24"/>
              </w:rPr>
              <w:t>项目名称</w:t>
            </w:r>
          </w:p>
        </w:tc>
        <w:tc>
          <w:tcPr>
            <w:tcW w:w="2225" w:type="dxa"/>
            <w:vAlign w:val="center"/>
          </w:tcPr>
          <w:p>
            <w:pPr>
              <w:pStyle w:val="20"/>
              <w:bidi w:val="0"/>
              <w:rPr>
                <w:rFonts w:hint="eastAsia"/>
                <w:sz w:val="24"/>
                <w:szCs w:val="24"/>
              </w:rPr>
            </w:pPr>
            <w:r>
              <w:rPr>
                <w:rFonts w:hint="eastAsia"/>
                <w:sz w:val="24"/>
                <w:szCs w:val="24"/>
                <w:lang w:val="en-US" w:eastAsia="zh-CN"/>
              </w:rPr>
              <w:t>吉林省德信生物工程有限公司种公牛建设项目20m³液氮储罐工程安全评价</w:t>
            </w:r>
          </w:p>
        </w:tc>
        <w:tc>
          <w:tcPr>
            <w:tcW w:w="1896" w:type="dxa"/>
            <w:vAlign w:val="center"/>
          </w:tcPr>
          <w:p>
            <w:pPr>
              <w:pStyle w:val="20"/>
              <w:bidi w:val="0"/>
              <w:rPr>
                <w:rFonts w:hint="eastAsia"/>
                <w:sz w:val="24"/>
                <w:szCs w:val="24"/>
              </w:rPr>
            </w:pPr>
            <w:r>
              <w:rPr>
                <w:rFonts w:hint="eastAsia"/>
                <w:sz w:val="24"/>
                <w:szCs w:val="24"/>
              </w:rPr>
              <w:t>行业类别</w:t>
            </w:r>
          </w:p>
        </w:tc>
        <w:tc>
          <w:tcPr>
            <w:tcW w:w="2090" w:type="dxa"/>
            <w:vAlign w:val="center"/>
          </w:tcPr>
          <w:p>
            <w:pPr>
              <w:pStyle w:val="20"/>
              <w:bidi w:val="0"/>
              <w:rPr>
                <w:rFonts w:hint="eastAsia"/>
                <w:sz w:val="24"/>
                <w:szCs w:val="24"/>
              </w:rPr>
            </w:pPr>
            <w:r>
              <w:rPr>
                <w:rFonts w:hint="eastAsia"/>
                <w:sz w:val="24"/>
                <w:szCs w:val="24"/>
              </w:rPr>
              <w:t>危化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center"/>
          </w:tcPr>
          <w:p>
            <w:pPr>
              <w:pStyle w:val="20"/>
              <w:bidi w:val="0"/>
              <w:rPr>
                <w:rFonts w:hint="eastAsia"/>
                <w:sz w:val="24"/>
                <w:szCs w:val="24"/>
              </w:rPr>
            </w:pPr>
          </w:p>
        </w:tc>
        <w:tc>
          <w:tcPr>
            <w:tcW w:w="2190" w:type="dxa"/>
            <w:vAlign w:val="center"/>
          </w:tcPr>
          <w:p>
            <w:pPr>
              <w:pStyle w:val="20"/>
              <w:bidi w:val="0"/>
              <w:rPr>
                <w:rFonts w:hint="eastAsia"/>
                <w:sz w:val="24"/>
                <w:szCs w:val="24"/>
              </w:rPr>
            </w:pPr>
            <w:r>
              <w:rPr>
                <w:rFonts w:hint="eastAsia"/>
                <w:sz w:val="24"/>
                <w:szCs w:val="24"/>
              </w:rPr>
              <w:t>项目业主</w:t>
            </w:r>
          </w:p>
        </w:tc>
        <w:tc>
          <w:tcPr>
            <w:tcW w:w="2225" w:type="dxa"/>
            <w:vAlign w:val="center"/>
          </w:tcPr>
          <w:p>
            <w:pPr>
              <w:pStyle w:val="20"/>
              <w:bidi w:val="0"/>
              <w:rPr>
                <w:rFonts w:hint="default"/>
                <w:sz w:val="24"/>
                <w:szCs w:val="24"/>
                <w:lang w:val="en-US" w:eastAsia="zh-CN"/>
              </w:rPr>
            </w:pPr>
            <w:r>
              <w:rPr>
                <w:rFonts w:hint="eastAsia"/>
                <w:sz w:val="24"/>
                <w:szCs w:val="24"/>
                <w:lang w:val="en-US" w:eastAsia="zh-CN"/>
              </w:rPr>
              <w:t>李成侠</w:t>
            </w:r>
          </w:p>
        </w:tc>
        <w:tc>
          <w:tcPr>
            <w:tcW w:w="1896" w:type="dxa"/>
            <w:vAlign w:val="center"/>
          </w:tcPr>
          <w:p>
            <w:pPr>
              <w:pStyle w:val="20"/>
              <w:bidi w:val="0"/>
              <w:rPr>
                <w:rFonts w:hint="eastAsia"/>
                <w:sz w:val="24"/>
                <w:szCs w:val="24"/>
              </w:rPr>
            </w:pPr>
            <w:r>
              <w:rPr>
                <w:rFonts w:hint="eastAsia"/>
                <w:sz w:val="24"/>
                <w:szCs w:val="24"/>
              </w:rPr>
              <w:t>项目性质</w:t>
            </w:r>
          </w:p>
        </w:tc>
        <w:tc>
          <w:tcPr>
            <w:tcW w:w="2090" w:type="dxa"/>
            <w:vAlign w:val="center"/>
          </w:tcPr>
          <w:p>
            <w:pPr>
              <w:pStyle w:val="20"/>
              <w:bidi w:val="0"/>
              <w:rPr>
                <w:rFonts w:hint="eastAsia"/>
                <w:sz w:val="24"/>
                <w:szCs w:val="24"/>
              </w:rPr>
            </w:pPr>
            <w:r>
              <w:rPr>
                <w:rFonts w:hint="eastAsia"/>
                <w:sz w:val="24"/>
                <w:szCs w:val="24"/>
              </w:rPr>
              <w:t>安全</w:t>
            </w:r>
            <w:r>
              <w:rPr>
                <w:rFonts w:hint="eastAsia"/>
                <w:sz w:val="24"/>
                <w:szCs w:val="24"/>
                <w:lang w:eastAsia="zh-CN"/>
              </w:rPr>
              <w:t>预</w:t>
            </w:r>
            <w:r>
              <w:rPr>
                <w:rFonts w:hint="eastAsia"/>
                <w:sz w:val="24"/>
                <w:szCs w:val="24"/>
              </w:rPr>
              <w:t>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center"/>
          </w:tcPr>
          <w:p>
            <w:pPr>
              <w:pStyle w:val="20"/>
              <w:bidi w:val="0"/>
              <w:rPr>
                <w:rFonts w:hint="eastAsia"/>
                <w:sz w:val="24"/>
                <w:szCs w:val="24"/>
              </w:rPr>
            </w:pPr>
          </w:p>
        </w:tc>
        <w:tc>
          <w:tcPr>
            <w:tcW w:w="2190" w:type="dxa"/>
            <w:vAlign w:val="center"/>
          </w:tcPr>
          <w:p>
            <w:pPr>
              <w:pStyle w:val="20"/>
              <w:bidi w:val="0"/>
              <w:rPr>
                <w:rFonts w:hint="eastAsia"/>
                <w:sz w:val="24"/>
                <w:szCs w:val="24"/>
              </w:rPr>
            </w:pPr>
            <w:r>
              <w:rPr>
                <w:rFonts w:hint="eastAsia"/>
                <w:sz w:val="24"/>
                <w:szCs w:val="24"/>
              </w:rPr>
              <w:t>项目地址</w:t>
            </w:r>
          </w:p>
        </w:tc>
        <w:tc>
          <w:tcPr>
            <w:tcW w:w="6211" w:type="dxa"/>
            <w:gridSpan w:val="3"/>
            <w:vAlign w:val="center"/>
          </w:tcPr>
          <w:p>
            <w:pPr>
              <w:rPr>
                <w:rFonts w:hint="default"/>
                <w:sz w:val="24"/>
                <w:szCs w:val="24"/>
                <w:lang w:val="en-US"/>
              </w:rPr>
            </w:pPr>
            <w:r>
              <w:rPr>
                <w:rFonts w:hint="eastAsia" w:ascii="黑体" w:hAnsi="黑体" w:eastAsia="黑体" w:cs="黑体"/>
                <w:sz w:val="24"/>
                <w:szCs w:val="24"/>
                <w:lang w:val="en-US" w:eastAsia="zh-CN"/>
              </w:rPr>
              <w:t>吉林省白城市洮北区草原路24号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center"/>
          </w:tcPr>
          <w:p>
            <w:pPr>
              <w:pStyle w:val="20"/>
              <w:bidi w:val="0"/>
              <w:rPr>
                <w:rFonts w:hint="eastAsia"/>
                <w:sz w:val="24"/>
                <w:szCs w:val="24"/>
              </w:rPr>
            </w:pPr>
          </w:p>
        </w:tc>
        <w:tc>
          <w:tcPr>
            <w:tcW w:w="2190" w:type="dxa"/>
            <w:vAlign w:val="center"/>
          </w:tcPr>
          <w:p>
            <w:pPr>
              <w:pStyle w:val="20"/>
              <w:bidi w:val="0"/>
              <w:rPr>
                <w:rFonts w:hint="eastAsia"/>
                <w:sz w:val="24"/>
                <w:szCs w:val="24"/>
              </w:rPr>
            </w:pPr>
            <w:r>
              <w:rPr>
                <w:rFonts w:hint="eastAsia"/>
                <w:sz w:val="24"/>
                <w:szCs w:val="24"/>
              </w:rPr>
              <w:t>项目简介</w:t>
            </w:r>
          </w:p>
        </w:tc>
        <w:tc>
          <w:tcPr>
            <w:tcW w:w="6211" w:type="dxa"/>
            <w:gridSpan w:val="3"/>
            <w:vAlign w:val="center"/>
          </w:tcPr>
          <w:p>
            <w:pPr>
              <w:pStyle w:val="20"/>
              <w:bidi w:val="0"/>
              <w:jc w:val="both"/>
              <w:rPr>
                <w:rFonts w:hint="eastAsia"/>
                <w:sz w:val="24"/>
                <w:szCs w:val="24"/>
              </w:rPr>
            </w:pPr>
            <w:r>
              <w:rPr>
                <w:rFonts w:hint="eastAsia"/>
                <w:sz w:val="24"/>
                <w:szCs w:val="24"/>
                <w:lang w:val="en-US" w:eastAsia="zh-CN"/>
              </w:rPr>
              <w:t>该项目位于吉林省白城市洮北区吉林省德信生物工程有限公司厂区内。距离302国道4公里。该项目东北侧为种公牛采精大厅；南侧为危险品运输车辆停车场；西侧为厂区围墙，东侧为厂区道路。该项目新建20m³液氮储罐，占地面积30m2，液氮用以公司内部使用，外部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restart"/>
            <w:vAlign w:val="center"/>
          </w:tcPr>
          <w:p>
            <w:pPr>
              <w:pStyle w:val="20"/>
              <w:bidi w:val="0"/>
              <w:rPr>
                <w:rFonts w:hint="eastAsia"/>
                <w:sz w:val="24"/>
                <w:szCs w:val="24"/>
              </w:rPr>
            </w:pPr>
            <w:r>
              <w:rPr>
                <w:rFonts w:hint="eastAsia"/>
                <w:sz w:val="24"/>
                <w:szCs w:val="24"/>
              </w:rPr>
              <w:t>评价机构组及评价项目</w:t>
            </w:r>
          </w:p>
        </w:tc>
        <w:tc>
          <w:tcPr>
            <w:tcW w:w="2190" w:type="dxa"/>
            <w:vAlign w:val="center"/>
          </w:tcPr>
          <w:p>
            <w:pPr>
              <w:pStyle w:val="20"/>
              <w:bidi w:val="0"/>
              <w:rPr>
                <w:rFonts w:hint="eastAsia"/>
                <w:sz w:val="24"/>
                <w:szCs w:val="24"/>
              </w:rPr>
            </w:pPr>
            <w:r>
              <w:rPr>
                <w:rFonts w:hint="eastAsia"/>
                <w:sz w:val="24"/>
                <w:szCs w:val="24"/>
              </w:rPr>
              <w:t>评价机构</w:t>
            </w:r>
          </w:p>
        </w:tc>
        <w:tc>
          <w:tcPr>
            <w:tcW w:w="2225" w:type="dxa"/>
            <w:vAlign w:val="center"/>
          </w:tcPr>
          <w:p>
            <w:pPr>
              <w:pStyle w:val="20"/>
              <w:bidi w:val="0"/>
              <w:rPr>
                <w:rFonts w:hint="eastAsia"/>
                <w:sz w:val="24"/>
                <w:szCs w:val="24"/>
              </w:rPr>
            </w:pPr>
            <w:r>
              <w:rPr>
                <w:rFonts w:hint="eastAsia"/>
                <w:sz w:val="24"/>
                <w:szCs w:val="24"/>
              </w:rPr>
              <w:t>吉林省正光安全科技有限公司</w:t>
            </w:r>
          </w:p>
        </w:tc>
        <w:tc>
          <w:tcPr>
            <w:tcW w:w="1896" w:type="dxa"/>
            <w:vAlign w:val="center"/>
          </w:tcPr>
          <w:p>
            <w:pPr>
              <w:pStyle w:val="20"/>
              <w:bidi w:val="0"/>
              <w:rPr>
                <w:rFonts w:hint="eastAsia"/>
                <w:sz w:val="24"/>
                <w:szCs w:val="24"/>
              </w:rPr>
            </w:pPr>
            <w:r>
              <w:rPr>
                <w:rFonts w:hint="eastAsia"/>
                <w:sz w:val="24"/>
                <w:szCs w:val="24"/>
              </w:rPr>
              <w:t>机构负责人</w:t>
            </w:r>
          </w:p>
        </w:tc>
        <w:tc>
          <w:tcPr>
            <w:tcW w:w="2090" w:type="dxa"/>
            <w:vAlign w:val="center"/>
          </w:tcPr>
          <w:p>
            <w:pPr>
              <w:pStyle w:val="20"/>
              <w:bidi w:val="0"/>
              <w:rPr>
                <w:rFonts w:hint="eastAsia"/>
                <w:sz w:val="24"/>
                <w:szCs w:val="24"/>
              </w:rPr>
            </w:pPr>
            <w:r>
              <w:rPr>
                <w:rFonts w:hint="eastAsia"/>
                <w:sz w:val="24"/>
                <w:szCs w:val="24"/>
              </w:rPr>
              <w:t>易振环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center"/>
          </w:tcPr>
          <w:p>
            <w:pPr>
              <w:pStyle w:val="20"/>
              <w:bidi w:val="0"/>
              <w:rPr>
                <w:rFonts w:hint="eastAsia"/>
                <w:sz w:val="24"/>
                <w:szCs w:val="24"/>
              </w:rPr>
            </w:pPr>
          </w:p>
        </w:tc>
        <w:tc>
          <w:tcPr>
            <w:tcW w:w="2190" w:type="dxa"/>
            <w:vAlign w:val="center"/>
          </w:tcPr>
          <w:p>
            <w:pPr>
              <w:pStyle w:val="20"/>
              <w:bidi w:val="0"/>
              <w:rPr>
                <w:rFonts w:hint="eastAsia"/>
                <w:sz w:val="24"/>
                <w:szCs w:val="24"/>
              </w:rPr>
            </w:pPr>
            <w:r>
              <w:rPr>
                <w:rFonts w:hint="eastAsia"/>
                <w:sz w:val="24"/>
                <w:szCs w:val="24"/>
              </w:rPr>
              <w:t>技术负责人</w:t>
            </w:r>
          </w:p>
        </w:tc>
        <w:tc>
          <w:tcPr>
            <w:tcW w:w="2225" w:type="dxa"/>
            <w:vAlign w:val="center"/>
          </w:tcPr>
          <w:p>
            <w:pPr>
              <w:pStyle w:val="20"/>
              <w:bidi w:val="0"/>
              <w:rPr>
                <w:rFonts w:hint="eastAsia" w:eastAsia="黑体"/>
                <w:sz w:val="24"/>
                <w:szCs w:val="24"/>
                <w:lang w:eastAsia="zh-CN"/>
              </w:rPr>
            </w:pPr>
            <w:r>
              <w:rPr>
                <w:rFonts w:hint="eastAsia"/>
                <w:sz w:val="24"/>
                <w:szCs w:val="24"/>
                <w:lang w:eastAsia="zh-CN"/>
              </w:rPr>
              <w:t>王玉平</w:t>
            </w:r>
          </w:p>
        </w:tc>
        <w:tc>
          <w:tcPr>
            <w:tcW w:w="1896" w:type="dxa"/>
            <w:vAlign w:val="center"/>
          </w:tcPr>
          <w:p>
            <w:pPr>
              <w:pStyle w:val="20"/>
              <w:bidi w:val="0"/>
              <w:rPr>
                <w:rFonts w:hint="eastAsia"/>
                <w:sz w:val="24"/>
                <w:szCs w:val="24"/>
              </w:rPr>
            </w:pPr>
            <w:r>
              <w:rPr>
                <w:rFonts w:hint="eastAsia"/>
                <w:sz w:val="24"/>
                <w:szCs w:val="24"/>
              </w:rPr>
              <w:t>过程控制负责人</w:t>
            </w:r>
          </w:p>
        </w:tc>
        <w:tc>
          <w:tcPr>
            <w:tcW w:w="2090" w:type="dxa"/>
            <w:vAlign w:val="center"/>
          </w:tcPr>
          <w:p>
            <w:pPr>
              <w:pStyle w:val="20"/>
              <w:bidi w:val="0"/>
              <w:rPr>
                <w:rFonts w:hint="eastAsia" w:eastAsia="黑体"/>
                <w:sz w:val="24"/>
                <w:szCs w:val="24"/>
                <w:lang w:eastAsia="zh-CN"/>
              </w:rPr>
            </w:pPr>
            <w:r>
              <w:rPr>
                <w:rFonts w:hint="eastAsia"/>
                <w:sz w:val="24"/>
                <w:szCs w:val="24"/>
                <w:lang w:val="en-US" w:eastAsia="zh-CN"/>
              </w:rPr>
              <w:t>蒲秀荣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center"/>
          </w:tcPr>
          <w:p>
            <w:pPr>
              <w:pStyle w:val="20"/>
              <w:bidi w:val="0"/>
              <w:rPr>
                <w:rFonts w:hint="eastAsia"/>
                <w:sz w:val="24"/>
                <w:szCs w:val="24"/>
              </w:rPr>
            </w:pPr>
          </w:p>
        </w:tc>
        <w:tc>
          <w:tcPr>
            <w:tcW w:w="2190" w:type="dxa"/>
            <w:vAlign w:val="center"/>
          </w:tcPr>
          <w:p>
            <w:pPr>
              <w:pStyle w:val="20"/>
              <w:bidi w:val="0"/>
              <w:rPr>
                <w:rFonts w:hint="eastAsia"/>
                <w:sz w:val="24"/>
                <w:szCs w:val="24"/>
              </w:rPr>
            </w:pPr>
            <w:r>
              <w:rPr>
                <w:rFonts w:hint="eastAsia"/>
                <w:sz w:val="24"/>
                <w:szCs w:val="24"/>
              </w:rPr>
              <w:t>项目评价组长</w:t>
            </w:r>
          </w:p>
        </w:tc>
        <w:tc>
          <w:tcPr>
            <w:tcW w:w="2225" w:type="dxa"/>
            <w:vAlign w:val="center"/>
          </w:tcPr>
          <w:p>
            <w:pPr>
              <w:pStyle w:val="20"/>
              <w:bidi w:val="0"/>
              <w:rPr>
                <w:rFonts w:hint="eastAsia"/>
                <w:sz w:val="24"/>
                <w:szCs w:val="24"/>
                <w:lang w:eastAsia="zh-CN"/>
              </w:rPr>
            </w:pPr>
            <w:r>
              <w:rPr>
                <w:rFonts w:hint="eastAsia"/>
                <w:sz w:val="24"/>
                <w:szCs w:val="24"/>
                <w:lang w:eastAsia="zh-CN"/>
              </w:rPr>
              <w:t>王犇</w:t>
            </w:r>
          </w:p>
        </w:tc>
        <w:tc>
          <w:tcPr>
            <w:tcW w:w="1896" w:type="dxa"/>
            <w:vAlign w:val="center"/>
          </w:tcPr>
          <w:p>
            <w:pPr>
              <w:pStyle w:val="20"/>
              <w:bidi w:val="0"/>
              <w:rPr>
                <w:rFonts w:hint="eastAsia"/>
                <w:sz w:val="24"/>
                <w:szCs w:val="24"/>
              </w:rPr>
            </w:pPr>
            <w:r>
              <w:rPr>
                <w:rFonts w:hint="eastAsia"/>
                <w:sz w:val="24"/>
                <w:szCs w:val="24"/>
              </w:rPr>
              <w:t>报告编制人</w:t>
            </w:r>
          </w:p>
        </w:tc>
        <w:tc>
          <w:tcPr>
            <w:tcW w:w="2090" w:type="dxa"/>
            <w:vAlign w:val="center"/>
          </w:tcPr>
          <w:p>
            <w:pPr>
              <w:pStyle w:val="20"/>
              <w:bidi w:val="0"/>
              <w:rPr>
                <w:rFonts w:hint="eastAsia" w:eastAsia="黑体"/>
                <w:sz w:val="24"/>
                <w:szCs w:val="24"/>
                <w:lang w:eastAsia="zh-CN"/>
              </w:rPr>
            </w:pPr>
            <w:r>
              <w:rPr>
                <w:rFonts w:hint="eastAsia"/>
                <w:sz w:val="24"/>
                <w:szCs w:val="24"/>
                <w:lang w:val="en-US" w:eastAsia="zh-CN"/>
              </w:rPr>
              <w:t>杜东雷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center"/>
          </w:tcPr>
          <w:p>
            <w:pPr>
              <w:pStyle w:val="20"/>
              <w:bidi w:val="0"/>
              <w:rPr>
                <w:rFonts w:hint="eastAsia"/>
                <w:sz w:val="24"/>
                <w:szCs w:val="24"/>
              </w:rPr>
            </w:pPr>
          </w:p>
        </w:tc>
        <w:tc>
          <w:tcPr>
            <w:tcW w:w="2190" w:type="dxa"/>
            <w:vAlign w:val="center"/>
          </w:tcPr>
          <w:p>
            <w:pPr>
              <w:pStyle w:val="20"/>
              <w:bidi w:val="0"/>
              <w:rPr>
                <w:rFonts w:hint="eastAsia"/>
                <w:sz w:val="24"/>
                <w:szCs w:val="24"/>
              </w:rPr>
            </w:pPr>
            <w:r>
              <w:rPr>
                <w:rFonts w:hint="eastAsia"/>
                <w:sz w:val="24"/>
                <w:szCs w:val="24"/>
              </w:rPr>
              <w:t>报告审核人</w:t>
            </w:r>
          </w:p>
        </w:tc>
        <w:tc>
          <w:tcPr>
            <w:tcW w:w="2225" w:type="dxa"/>
            <w:vAlign w:val="center"/>
          </w:tcPr>
          <w:p>
            <w:pPr>
              <w:pStyle w:val="20"/>
              <w:bidi w:val="0"/>
              <w:rPr>
                <w:rFonts w:hint="eastAsia"/>
                <w:sz w:val="24"/>
                <w:szCs w:val="24"/>
                <w:lang w:eastAsia="zh-CN"/>
              </w:rPr>
            </w:pPr>
            <w:r>
              <w:rPr>
                <w:rFonts w:hint="eastAsia"/>
                <w:sz w:val="24"/>
                <w:szCs w:val="24"/>
                <w:lang w:eastAsia="zh-CN"/>
              </w:rPr>
              <w:t>王玉平</w:t>
            </w:r>
          </w:p>
        </w:tc>
        <w:tc>
          <w:tcPr>
            <w:tcW w:w="1896" w:type="dxa"/>
            <w:vAlign w:val="center"/>
          </w:tcPr>
          <w:p>
            <w:pPr>
              <w:pStyle w:val="20"/>
              <w:bidi w:val="0"/>
              <w:rPr>
                <w:rFonts w:hint="eastAsia"/>
                <w:sz w:val="24"/>
                <w:szCs w:val="24"/>
              </w:rPr>
            </w:pPr>
            <w:r>
              <w:rPr>
                <w:rFonts w:hint="eastAsia"/>
                <w:sz w:val="24"/>
                <w:szCs w:val="24"/>
              </w:rPr>
              <w:t>项目安全评价师</w:t>
            </w:r>
          </w:p>
        </w:tc>
        <w:tc>
          <w:tcPr>
            <w:tcW w:w="2090" w:type="dxa"/>
            <w:vAlign w:val="center"/>
          </w:tcPr>
          <w:p>
            <w:pPr>
              <w:pStyle w:val="20"/>
              <w:bidi w:val="0"/>
              <w:rPr>
                <w:rFonts w:hint="eastAsia"/>
                <w:sz w:val="24"/>
                <w:szCs w:val="24"/>
                <w:lang w:eastAsia="zh-CN"/>
              </w:rPr>
            </w:pPr>
            <w:r>
              <w:rPr>
                <w:rFonts w:hint="eastAsia"/>
                <w:sz w:val="24"/>
                <w:szCs w:val="24"/>
                <w:lang w:eastAsia="zh-CN"/>
              </w:rPr>
              <w:t>冷兆国、崔译文、郭宏、杨红余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562" w:type="dxa"/>
            <w:vMerge w:val="continue"/>
            <w:vAlign w:val="center"/>
          </w:tcPr>
          <w:p>
            <w:pPr>
              <w:pStyle w:val="20"/>
              <w:bidi w:val="0"/>
              <w:rPr>
                <w:rFonts w:hint="eastAsia"/>
                <w:sz w:val="24"/>
                <w:szCs w:val="24"/>
              </w:rPr>
            </w:pPr>
          </w:p>
        </w:tc>
        <w:tc>
          <w:tcPr>
            <w:tcW w:w="2190" w:type="dxa"/>
            <w:vAlign w:val="center"/>
          </w:tcPr>
          <w:p>
            <w:pPr>
              <w:pStyle w:val="20"/>
              <w:bidi w:val="0"/>
              <w:rPr>
                <w:rFonts w:hint="eastAsia"/>
                <w:sz w:val="24"/>
                <w:szCs w:val="24"/>
              </w:rPr>
            </w:pPr>
            <w:r>
              <w:rPr>
                <w:rFonts w:hint="eastAsia"/>
                <w:sz w:val="24"/>
                <w:szCs w:val="24"/>
              </w:rPr>
              <w:t>参与评价工作的注册安全工程师、技术专家</w:t>
            </w:r>
          </w:p>
        </w:tc>
        <w:tc>
          <w:tcPr>
            <w:tcW w:w="6211" w:type="dxa"/>
            <w:gridSpan w:val="3"/>
            <w:vAlign w:val="center"/>
          </w:tcPr>
          <w:p>
            <w:pPr>
              <w:pStyle w:val="20"/>
              <w:bidi w:val="0"/>
              <w:rPr>
                <w:rFonts w:hint="eastAsia"/>
                <w:sz w:val="24"/>
                <w:szCs w:val="24"/>
              </w:rPr>
            </w:pPr>
            <w:r>
              <w:rPr>
                <w:rFonts w:hint="eastAsia"/>
                <w:sz w:val="24"/>
                <w:szCs w:val="24"/>
                <w:lang w:eastAsia="zh-CN"/>
              </w:rPr>
              <w:t>王玉平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restart"/>
            <w:vAlign w:val="center"/>
          </w:tcPr>
          <w:p>
            <w:pPr>
              <w:pStyle w:val="20"/>
              <w:bidi w:val="0"/>
              <w:rPr>
                <w:rFonts w:hint="eastAsia"/>
                <w:sz w:val="24"/>
                <w:szCs w:val="24"/>
              </w:rPr>
            </w:pPr>
            <w:r>
              <w:rPr>
                <w:rFonts w:hint="eastAsia"/>
                <w:sz w:val="24"/>
                <w:szCs w:val="24"/>
              </w:rPr>
              <w:t>评价活动主要信息</w:t>
            </w:r>
          </w:p>
        </w:tc>
        <w:tc>
          <w:tcPr>
            <w:tcW w:w="2190" w:type="dxa"/>
            <w:vAlign w:val="center"/>
          </w:tcPr>
          <w:p>
            <w:pPr>
              <w:pStyle w:val="20"/>
              <w:bidi w:val="0"/>
              <w:rPr>
                <w:rFonts w:hint="eastAsia"/>
                <w:sz w:val="24"/>
                <w:szCs w:val="24"/>
              </w:rPr>
            </w:pPr>
            <w:r>
              <w:rPr>
                <w:rFonts w:hint="eastAsia"/>
                <w:sz w:val="24"/>
                <w:szCs w:val="24"/>
              </w:rPr>
              <w:t>签订合同时间</w:t>
            </w:r>
          </w:p>
        </w:tc>
        <w:tc>
          <w:tcPr>
            <w:tcW w:w="2225" w:type="dxa"/>
            <w:vAlign w:val="center"/>
          </w:tcPr>
          <w:p>
            <w:pPr>
              <w:pStyle w:val="20"/>
              <w:bidi w:val="0"/>
              <w:rPr>
                <w:rFonts w:hint="eastAsia"/>
                <w:sz w:val="24"/>
                <w:szCs w:val="24"/>
              </w:rPr>
            </w:pPr>
            <w:r>
              <w:rPr>
                <w:rFonts w:hint="eastAsia"/>
                <w:sz w:val="24"/>
                <w:szCs w:val="24"/>
              </w:rPr>
              <w:t>20</w:t>
            </w:r>
            <w:r>
              <w:rPr>
                <w:rFonts w:hint="eastAsia"/>
                <w:sz w:val="24"/>
                <w:szCs w:val="24"/>
                <w:lang w:val="en-US" w:eastAsia="zh-CN"/>
              </w:rPr>
              <w:t>23</w:t>
            </w:r>
            <w:r>
              <w:rPr>
                <w:rFonts w:hint="eastAsia"/>
                <w:sz w:val="24"/>
                <w:szCs w:val="24"/>
              </w:rPr>
              <w:t>年</w:t>
            </w:r>
            <w:r>
              <w:rPr>
                <w:rFonts w:hint="eastAsia"/>
                <w:sz w:val="24"/>
                <w:szCs w:val="24"/>
                <w:lang w:val="en-US" w:eastAsia="zh-CN"/>
              </w:rPr>
              <w:t>6</w:t>
            </w:r>
            <w:r>
              <w:rPr>
                <w:rFonts w:hint="eastAsia"/>
                <w:sz w:val="24"/>
                <w:szCs w:val="24"/>
              </w:rPr>
              <w:t>月</w:t>
            </w:r>
          </w:p>
        </w:tc>
        <w:tc>
          <w:tcPr>
            <w:tcW w:w="1896" w:type="dxa"/>
            <w:vAlign w:val="center"/>
          </w:tcPr>
          <w:p>
            <w:pPr>
              <w:pStyle w:val="20"/>
              <w:bidi w:val="0"/>
              <w:rPr>
                <w:rFonts w:hint="eastAsia"/>
                <w:sz w:val="24"/>
                <w:szCs w:val="24"/>
              </w:rPr>
            </w:pPr>
            <w:r>
              <w:rPr>
                <w:rFonts w:hint="eastAsia"/>
                <w:sz w:val="24"/>
                <w:szCs w:val="24"/>
              </w:rPr>
              <w:t>报告提交时间</w:t>
            </w:r>
          </w:p>
        </w:tc>
        <w:tc>
          <w:tcPr>
            <w:tcW w:w="2090" w:type="dxa"/>
            <w:vAlign w:val="center"/>
          </w:tcPr>
          <w:p>
            <w:pPr>
              <w:pStyle w:val="20"/>
              <w:bidi w:val="0"/>
              <w:rPr>
                <w:rFonts w:hint="default" w:eastAsia="黑体"/>
                <w:sz w:val="24"/>
                <w:szCs w:val="24"/>
                <w:lang w:val="en-US" w:eastAsia="zh-CN"/>
              </w:rPr>
            </w:pPr>
            <w:r>
              <w:rPr>
                <w:rFonts w:hint="eastAsia"/>
                <w:sz w:val="24"/>
                <w:szCs w:val="24"/>
              </w:rPr>
              <w:t>20</w:t>
            </w:r>
            <w:r>
              <w:rPr>
                <w:rFonts w:hint="eastAsia"/>
                <w:sz w:val="24"/>
                <w:szCs w:val="24"/>
                <w:lang w:val="en-US" w:eastAsia="zh-CN"/>
              </w:rPr>
              <w:t>23</w:t>
            </w:r>
            <w:r>
              <w:rPr>
                <w:rFonts w:hint="eastAsia"/>
                <w:sz w:val="24"/>
                <w:szCs w:val="24"/>
              </w:rPr>
              <w:t>年</w:t>
            </w:r>
            <w:r>
              <w:rPr>
                <w:rFonts w:hint="eastAsia"/>
                <w:sz w:val="24"/>
                <w:szCs w:val="24"/>
                <w:lang w:val="en-US" w:eastAsia="zh-CN"/>
              </w:rPr>
              <w:t>7</w:t>
            </w:r>
            <w:r>
              <w:rPr>
                <w:rFonts w:hint="eastAsia"/>
                <w:sz w:val="24"/>
                <w:szCs w:val="24"/>
              </w:rPr>
              <w:t>月</w:t>
            </w:r>
            <w:r>
              <w:rPr>
                <w:rFonts w:hint="eastAsia"/>
                <w:sz w:val="24"/>
                <w:szCs w:val="24"/>
                <w:lang w:val="en-US" w:eastAsia="zh-CN"/>
              </w:rPr>
              <w:t>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center"/>
          </w:tcPr>
          <w:p>
            <w:pPr>
              <w:pStyle w:val="20"/>
              <w:bidi w:val="0"/>
              <w:rPr>
                <w:rFonts w:hint="eastAsia"/>
                <w:sz w:val="24"/>
                <w:szCs w:val="24"/>
              </w:rPr>
            </w:pPr>
          </w:p>
        </w:tc>
        <w:tc>
          <w:tcPr>
            <w:tcW w:w="2190" w:type="dxa"/>
            <w:vAlign w:val="center"/>
          </w:tcPr>
          <w:p>
            <w:pPr>
              <w:pStyle w:val="20"/>
              <w:bidi w:val="0"/>
              <w:rPr>
                <w:rFonts w:hint="eastAsia"/>
                <w:sz w:val="24"/>
                <w:szCs w:val="24"/>
              </w:rPr>
            </w:pPr>
            <w:r>
              <w:rPr>
                <w:rFonts w:hint="eastAsia"/>
                <w:sz w:val="24"/>
                <w:szCs w:val="24"/>
              </w:rPr>
              <w:t>安全评价类型</w:t>
            </w:r>
          </w:p>
        </w:tc>
        <w:tc>
          <w:tcPr>
            <w:tcW w:w="6211" w:type="dxa"/>
            <w:gridSpan w:val="3"/>
            <w:vAlign w:val="center"/>
          </w:tcPr>
          <w:p>
            <w:pPr>
              <w:pStyle w:val="20"/>
              <w:bidi w:val="0"/>
              <w:rPr>
                <w:rFonts w:hint="eastAsia"/>
                <w:sz w:val="24"/>
                <w:szCs w:val="24"/>
              </w:rPr>
            </w:pPr>
            <w:r>
              <w:rPr>
                <w:rFonts w:hint="eastAsia"/>
                <w:sz w:val="24"/>
                <w:szCs w:val="24"/>
              </w:rPr>
              <w:t>安全</w:t>
            </w:r>
            <w:r>
              <w:rPr>
                <w:rFonts w:hint="eastAsia"/>
                <w:sz w:val="24"/>
                <w:szCs w:val="24"/>
                <w:lang w:eastAsia="zh-CN"/>
              </w:rPr>
              <w:t>预</w:t>
            </w:r>
            <w:r>
              <w:rPr>
                <w:rFonts w:hint="eastAsia"/>
                <w:sz w:val="24"/>
                <w:szCs w:val="24"/>
              </w:rPr>
              <w:t>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center"/>
          </w:tcPr>
          <w:p>
            <w:pPr>
              <w:pStyle w:val="20"/>
              <w:bidi w:val="0"/>
              <w:rPr>
                <w:rFonts w:hint="eastAsia"/>
                <w:sz w:val="24"/>
                <w:szCs w:val="24"/>
              </w:rPr>
            </w:pPr>
          </w:p>
        </w:tc>
        <w:tc>
          <w:tcPr>
            <w:tcW w:w="2190" w:type="dxa"/>
            <w:vAlign w:val="center"/>
          </w:tcPr>
          <w:p>
            <w:pPr>
              <w:pStyle w:val="20"/>
              <w:bidi w:val="0"/>
              <w:rPr>
                <w:rFonts w:hint="eastAsia"/>
                <w:sz w:val="24"/>
                <w:szCs w:val="24"/>
              </w:rPr>
            </w:pPr>
            <w:r>
              <w:rPr>
                <w:rFonts w:hint="eastAsia"/>
                <w:sz w:val="24"/>
                <w:szCs w:val="24"/>
              </w:rPr>
              <w:t>到现场开展评价活动人员</w:t>
            </w:r>
          </w:p>
        </w:tc>
        <w:tc>
          <w:tcPr>
            <w:tcW w:w="6211" w:type="dxa"/>
            <w:gridSpan w:val="3"/>
            <w:vAlign w:val="center"/>
          </w:tcPr>
          <w:p>
            <w:pPr>
              <w:pStyle w:val="20"/>
              <w:bidi w:val="0"/>
              <w:rPr>
                <w:rFonts w:hint="eastAsia"/>
                <w:sz w:val="24"/>
                <w:szCs w:val="24"/>
              </w:rPr>
            </w:pPr>
            <w:r>
              <w:rPr>
                <w:rFonts w:hint="eastAsia"/>
                <w:sz w:val="24"/>
                <w:szCs w:val="24"/>
                <w:lang w:val="en-US" w:eastAsia="zh-CN"/>
              </w:rPr>
              <w:t>王犇、杜东雷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center"/>
          </w:tcPr>
          <w:p>
            <w:pPr>
              <w:pStyle w:val="20"/>
              <w:bidi w:val="0"/>
              <w:rPr>
                <w:rFonts w:hint="eastAsia"/>
                <w:sz w:val="24"/>
                <w:szCs w:val="24"/>
              </w:rPr>
            </w:pPr>
          </w:p>
        </w:tc>
        <w:tc>
          <w:tcPr>
            <w:tcW w:w="2190" w:type="dxa"/>
            <w:vAlign w:val="center"/>
          </w:tcPr>
          <w:p>
            <w:pPr>
              <w:pStyle w:val="20"/>
              <w:bidi w:val="0"/>
              <w:rPr>
                <w:rFonts w:hint="eastAsia"/>
                <w:sz w:val="24"/>
                <w:szCs w:val="24"/>
              </w:rPr>
            </w:pPr>
            <w:r>
              <w:rPr>
                <w:rFonts w:hint="eastAsia"/>
                <w:sz w:val="24"/>
                <w:szCs w:val="24"/>
              </w:rPr>
              <w:t>到现场开展评价活动时间</w:t>
            </w:r>
          </w:p>
        </w:tc>
        <w:tc>
          <w:tcPr>
            <w:tcW w:w="6211" w:type="dxa"/>
            <w:gridSpan w:val="3"/>
            <w:vAlign w:val="center"/>
          </w:tcPr>
          <w:p>
            <w:pPr>
              <w:pStyle w:val="20"/>
              <w:bidi w:val="0"/>
              <w:rPr>
                <w:rFonts w:hint="default" w:eastAsia="黑体"/>
                <w:sz w:val="24"/>
                <w:szCs w:val="24"/>
                <w:lang w:val="en-US" w:eastAsia="zh-CN"/>
              </w:rPr>
            </w:pPr>
            <w:r>
              <w:rPr>
                <w:rFonts w:hint="eastAsia"/>
                <w:sz w:val="24"/>
                <w:szCs w:val="24"/>
              </w:rPr>
              <w:t>20</w:t>
            </w:r>
            <w:r>
              <w:rPr>
                <w:rFonts w:hint="eastAsia"/>
                <w:sz w:val="24"/>
                <w:szCs w:val="24"/>
                <w:lang w:val="en-US" w:eastAsia="zh-CN"/>
              </w:rPr>
              <w:t>23</w:t>
            </w:r>
            <w:r>
              <w:rPr>
                <w:rFonts w:hint="eastAsia"/>
                <w:sz w:val="24"/>
                <w:szCs w:val="24"/>
              </w:rPr>
              <w:t>年</w:t>
            </w:r>
            <w:r>
              <w:rPr>
                <w:rFonts w:hint="eastAsia"/>
                <w:sz w:val="24"/>
                <w:szCs w:val="24"/>
                <w:lang w:val="en-US" w:eastAsia="zh-CN"/>
              </w:rPr>
              <w:t>6</w:t>
            </w:r>
            <w:r>
              <w:rPr>
                <w:rFonts w:hint="eastAsia"/>
                <w:sz w:val="24"/>
                <w:szCs w:val="24"/>
              </w:rPr>
              <w:t>月</w:t>
            </w:r>
            <w:r>
              <w:rPr>
                <w:rFonts w:hint="eastAsia"/>
                <w:sz w:val="24"/>
                <w:szCs w:val="24"/>
                <w:lang w:val="en-US" w:eastAsia="zh-CN"/>
              </w:rPr>
              <w:t>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2" w:type="dxa"/>
            <w:vMerge w:val="continue"/>
            <w:vAlign w:val="center"/>
          </w:tcPr>
          <w:p>
            <w:pPr>
              <w:pStyle w:val="20"/>
              <w:bidi w:val="0"/>
              <w:rPr>
                <w:rFonts w:hint="eastAsia"/>
                <w:sz w:val="24"/>
                <w:szCs w:val="24"/>
              </w:rPr>
            </w:pPr>
          </w:p>
        </w:tc>
        <w:tc>
          <w:tcPr>
            <w:tcW w:w="2190" w:type="dxa"/>
            <w:vAlign w:val="center"/>
          </w:tcPr>
          <w:p>
            <w:pPr>
              <w:pStyle w:val="20"/>
              <w:bidi w:val="0"/>
              <w:rPr>
                <w:rFonts w:hint="eastAsia"/>
                <w:sz w:val="24"/>
                <w:szCs w:val="24"/>
              </w:rPr>
            </w:pPr>
            <w:r>
              <w:rPr>
                <w:rFonts w:hint="eastAsia"/>
                <w:sz w:val="24"/>
                <w:szCs w:val="24"/>
              </w:rPr>
              <w:t>评价机构认为需要公开的其他信息</w:t>
            </w:r>
          </w:p>
        </w:tc>
        <w:tc>
          <w:tcPr>
            <w:tcW w:w="6211" w:type="dxa"/>
            <w:gridSpan w:val="3"/>
            <w:vAlign w:val="center"/>
          </w:tcPr>
          <w:p>
            <w:pPr>
              <w:pStyle w:val="20"/>
              <w:bidi w:val="0"/>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7" w:hRule="atLeast"/>
          <w:jc w:val="center"/>
        </w:trPr>
        <w:tc>
          <w:tcPr>
            <w:tcW w:w="562" w:type="dxa"/>
            <w:vMerge w:val="continue"/>
            <w:vAlign w:val="center"/>
          </w:tcPr>
          <w:p>
            <w:pPr>
              <w:pStyle w:val="20"/>
              <w:bidi w:val="0"/>
              <w:rPr>
                <w:rFonts w:hint="eastAsia"/>
                <w:sz w:val="24"/>
                <w:szCs w:val="24"/>
              </w:rPr>
            </w:pPr>
          </w:p>
        </w:tc>
        <w:tc>
          <w:tcPr>
            <w:tcW w:w="2190" w:type="dxa"/>
            <w:vAlign w:val="center"/>
          </w:tcPr>
          <w:p>
            <w:pPr>
              <w:pStyle w:val="20"/>
              <w:bidi w:val="0"/>
              <w:rPr>
                <w:rFonts w:hint="eastAsia"/>
                <w:sz w:val="24"/>
                <w:szCs w:val="24"/>
              </w:rPr>
            </w:pPr>
            <w:r>
              <w:rPr>
                <w:rFonts w:hint="eastAsia"/>
                <w:sz w:val="24"/>
                <w:szCs w:val="24"/>
              </w:rPr>
              <w:t>评价结论</w:t>
            </w:r>
          </w:p>
        </w:tc>
        <w:tc>
          <w:tcPr>
            <w:tcW w:w="6211" w:type="dxa"/>
            <w:gridSpan w:val="3"/>
            <w:vAlign w:val="center"/>
          </w:tcPr>
          <w:p>
            <w:pPr>
              <w:pStyle w:val="20"/>
              <w:bidi w:val="0"/>
              <w:jc w:val="both"/>
              <w:rPr>
                <w:rFonts w:hint="eastAsia"/>
                <w:sz w:val="24"/>
                <w:szCs w:val="24"/>
              </w:rPr>
            </w:pPr>
            <w:r>
              <w:rPr>
                <w:rFonts w:hint="eastAsia"/>
                <w:sz w:val="24"/>
                <w:szCs w:val="24"/>
                <w:lang w:val="en-US" w:eastAsia="zh-CN"/>
              </w:rPr>
              <w:t>吉林省德信生物工程有限公司种公牛建设项目20m³液氮储罐工程如在设计、施工过程中认真落实本报告提出的安全对策措施和建议，项目建成后将符合国家及行业有关规定、标准的要求，其潜在风险是可接受的，能够确保安全运行，具备安全生产条件。</w:t>
            </w:r>
          </w:p>
        </w:tc>
      </w:tr>
    </w:tbl>
    <w:p>
      <w:pPr>
        <w:pStyle w:val="21"/>
        <w:bidi w:val="0"/>
        <w:jc w:val="both"/>
        <w:rPr>
          <w:rFonts w:hint="eastAsia"/>
        </w:rPr>
      </w:pPr>
      <w:r>
        <w:rPr>
          <w:rFonts w:hint="eastAsia"/>
        </w:rPr>
        <w:t>注：各机构一定如实填写，所有信息在日常检查、年度考核中均要核查。</w:t>
      </w:r>
    </w:p>
    <w:p>
      <w:pPr>
        <w:pStyle w:val="21"/>
        <w:bidi w:val="0"/>
        <w:jc w:val="both"/>
        <w:rPr>
          <w:rFonts w:hint="eastAsia"/>
        </w:rPr>
        <w:sectPr>
          <w:pgSz w:w="11906" w:h="16838"/>
          <w:pgMar w:top="1440" w:right="1800" w:bottom="1440" w:left="1800" w:header="851" w:footer="992" w:gutter="0"/>
          <w:cols w:space="425" w:num="1"/>
          <w:docGrid w:type="lines" w:linePitch="312" w:charSpace="0"/>
        </w:sectPr>
      </w:pPr>
      <w:r>
        <w:rPr>
          <w:rFonts w:hint="eastAsia"/>
        </w:rPr>
        <w:t>说明：为便于省局统计抓取信息，请统一用此电子表格填写上传、不得自行加行、加列、合并等。</w:t>
      </w:r>
    </w:p>
    <w:p>
      <w:pPr>
        <w:pStyle w:val="20"/>
        <w:rPr>
          <w:rFonts w:hint="eastAsia" w:eastAsia="黑体"/>
          <w:lang w:eastAsia="zh-CN"/>
        </w:rPr>
      </w:pPr>
      <w:r>
        <w:rPr>
          <w:rFonts w:hint="eastAsia" w:eastAsia="黑体"/>
          <w:lang w:eastAsia="zh-CN"/>
        </w:rPr>
        <w:drawing>
          <wp:inline distT="0" distB="0" distL="114300" distR="114300">
            <wp:extent cx="5226685" cy="3919855"/>
            <wp:effectExtent l="0" t="0" r="12065" b="4445"/>
            <wp:docPr id="1" name="图片 1" descr="746cfb5573b1bce84a30a47c7e8eb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46cfb5573b1bce84a30a47c7e8eb5b"/>
                    <pic:cNvPicPr>
                      <a:picLocks noChangeAspect="1"/>
                    </pic:cNvPicPr>
                  </pic:nvPicPr>
                  <pic:blipFill>
                    <a:blip r:embed="rId4"/>
                    <a:stretch>
                      <a:fillRect/>
                    </a:stretch>
                  </pic:blipFill>
                  <pic:spPr>
                    <a:xfrm>
                      <a:off x="0" y="0"/>
                      <a:ext cx="5226685" cy="3919855"/>
                    </a:xfrm>
                    <a:prstGeom prst="rect">
                      <a:avLst/>
                    </a:prstGeom>
                  </pic:spPr>
                </pic:pic>
              </a:graphicData>
            </a:graphic>
          </wp:inline>
        </w:drawing>
      </w:r>
    </w:p>
    <w:p>
      <w:pPr>
        <w:pStyle w:val="20"/>
        <w:rPr>
          <w:rFonts w:hint="eastAsia" w:eastAsia="黑体"/>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xNGY5OGY5MDU3NDU4NTIyOTY5ZTljZGRmMzQ0MjkifQ=="/>
  </w:docVars>
  <w:rsids>
    <w:rsidRoot w:val="00000000"/>
    <w:rsid w:val="03775FF9"/>
    <w:rsid w:val="063C0977"/>
    <w:rsid w:val="0F2A7BDA"/>
    <w:rsid w:val="17164D2D"/>
    <w:rsid w:val="1C353EB9"/>
    <w:rsid w:val="1E7B2211"/>
    <w:rsid w:val="1EB02E22"/>
    <w:rsid w:val="1F10002E"/>
    <w:rsid w:val="1FFB2D51"/>
    <w:rsid w:val="266D75E2"/>
    <w:rsid w:val="29582123"/>
    <w:rsid w:val="2AC1489B"/>
    <w:rsid w:val="2C243291"/>
    <w:rsid w:val="2DE346CD"/>
    <w:rsid w:val="344717FA"/>
    <w:rsid w:val="3CB84718"/>
    <w:rsid w:val="3D5D7285"/>
    <w:rsid w:val="3E4F4C24"/>
    <w:rsid w:val="3F682B7F"/>
    <w:rsid w:val="40A53C4B"/>
    <w:rsid w:val="45264B07"/>
    <w:rsid w:val="4918125D"/>
    <w:rsid w:val="4CF0697B"/>
    <w:rsid w:val="4D317A90"/>
    <w:rsid w:val="4E140D38"/>
    <w:rsid w:val="4F0B3736"/>
    <w:rsid w:val="50754EFD"/>
    <w:rsid w:val="510F32AA"/>
    <w:rsid w:val="53313FC4"/>
    <w:rsid w:val="54F44E62"/>
    <w:rsid w:val="569B408C"/>
    <w:rsid w:val="592F0FE5"/>
    <w:rsid w:val="5D9937A8"/>
    <w:rsid w:val="64BE2E12"/>
    <w:rsid w:val="661B5E1C"/>
    <w:rsid w:val="685E432C"/>
    <w:rsid w:val="6B4F07CF"/>
    <w:rsid w:val="6DE276AB"/>
    <w:rsid w:val="6E0A5012"/>
    <w:rsid w:val="705B310F"/>
    <w:rsid w:val="70E05BF7"/>
    <w:rsid w:val="77CD7905"/>
    <w:rsid w:val="7D900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next w:val="1"/>
    <w:qFormat/>
    <w:uiPriority w:val="0"/>
    <w:pPr>
      <w:keepNext/>
      <w:keepLines/>
      <w:pageBreakBefore/>
      <w:spacing w:before="50" w:beforeLines="50" w:beforeAutospacing="0" w:after="50" w:afterLines="50" w:afterAutospacing="0" w:line="560" w:lineRule="exact"/>
      <w:outlineLvl w:val="0"/>
    </w:pPr>
    <w:rPr>
      <w:rFonts w:ascii="Times New Roman" w:hAnsi="Times New Roman" w:eastAsia="宋体" w:cstheme="minorBidi"/>
      <w:b/>
      <w:bCs/>
      <w:kern w:val="44"/>
      <w:sz w:val="32"/>
      <w:szCs w:val="32"/>
    </w:rPr>
  </w:style>
  <w:style w:type="paragraph" w:styleId="5">
    <w:name w:val="heading 2"/>
    <w:next w:val="1"/>
    <w:semiHidden/>
    <w:unhideWhenUsed/>
    <w:qFormat/>
    <w:uiPriority w:val="0"/>
    <w:pPr>
      <w:keepNext/>
      <w:keepLines/>
      <w:pageBreakBefore w:val="0"/>
      <w:spacing w:before="50" w:beforeLines="50" w:beforeAutospacing="0" w:after="50" w:afterLines="50" w:afterAutospacing="0" w:line="560" w:lineRule="exact"/>
      <w:outlineLvl w:val="1"/>
    </w:pPr>
    <w:rPr>
      <w:rFonts w:ascii="Times New Roman" w:hAnsi="Times New Roman" w:eastAsia="宋体" w:cstheme="minorBidi"/>
      <w:b/>
      <w:bCs/>
      <w:sz w:val="28"/>
      <w:szCs w:val="28"/>
    </w:rPr>
  </w:style>
  <w:style w:type="paragraph" w:styleId="6">
    <w:name w:val="heading 3"/>
    <w:next w:val="1"/>
    <w:semiHidden/>
    <w:unhideWhenUsed/>
    <w:qFormat/>
    <w:uiPriority w:val="0"/>
    <w:pPr>
      <w:keepNext/>
      <w:keepLines/>
      <w:spacing w:before="50" w:beforeLines="50" w:beforeAutospacing="0" w:after="50" w:afterLines="50" w:afterAutospacing="0" w:line="560" w:lineRule="exact"/>
      <w:outlineLvl w:val="2"/>
    </w:pPr>
    <w:rPr>
      <w:rFonts w:ascii="Times New Roman" w:hAnsi="Times New Roman" w:eastAsia="宋体" w:cstheme="minorBidi"/>
      <w:b/>
      <w:bCs/>
      <w:sz w:val="28"/>
      <w:szCs w:val="28"/>
    </w:rPr>
  </w:style>
  <w:style w:type="paragraph" w:styleId="7">
    <w:name w:val="heading 4"/>
    <w:next w:val="1"/>
    <w:semiHidden/>
    <w:unhideWhenUsed/>
    <w:qFormat/>
    <w:uiPriority w:val="0"/>
    <w:pPr>
      <w:keepNext/>
      <w:keepLines/>
      <w:spacing w:before="50" w:beforeLines="50" w:beforeAutospacing="0" w:after="50" w:afterLines="50" w:afterAutospacing="0" w:line="560" w:lineRule="exact"/>
      <w:outlineLvl w:val="3"/>
    </w:pPr>
    <w:rPr>
      <w:rFonts w:ascii="Times New Roman" w:hAnsi="Times New Roman" w:eastAsia="宋体" w:cstheme="minorBidi"/>
      <w:b/>
      <w:bCs/>
      <w:sz w:val="28"/>
      <w:szCs w:val="28"/>
    </w:rPr>
  </w:style>
  <w:style w:type="paragraph" w:styleId="8">
    <w:name w:val="heading 5"/>
    <w:next w:val="1"/>
    <w:semiHidden/>
    <w:unhideWhenUsed/>
    <w:qFormat/>
    <w:uiPriority w:val="0"/>
    <w:pPr>
      <w:keepNext/>
      <w:keepLines/>
      <w:spacing w:before="50" w:beforeLines="50" w:beforeAutospacing="0" w:after="50" w:afterLines="50" w:afterAutospacing="0" w:line="560" w:lineRule="exact"/>
      <w:outlineLvl w:val="4"/>
    </w:pPr>
    <w:rPr>
      <w:rFonts w:ascii="Times New Roman" w:hAnsi="Times New Roman" w:eastAsia="宋体" w:cstheme="minorBidi"/>
      <w:b/>
      <w:bCs/>
      <w:sz w:val="28"/>
      <w:szCs w:val="28"/>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Times New Roman" w:hAnsi="Times New Roman" w:eastAsia="宋体"/>
      <w:sz w:val="84"/>
    </w:rPr>
  </w:style>
  <w:style w:type="paragraph" w:styleId="3">
    <w:name w:val="Body Text"/>
    <w:basedOn w:val="1"/>
    <w:qFormat/>
    <w:uiPriority w:val="0"/>
    <w:pPr>
      <w:spacing w:after="120" w:afterLines="0" w:afterAutospacing="0"/>
    </w:pPr>
  </w:style>
  <w:style w:type="paragraph" w:styleId="9">
    <w:name w:val="footer"/>
    <w:qFormat/>
    <w:uiPriority w:val="0"/>
    <w:pPr>
      <w:tabs>
        <w:tab w:val="center" w:pos="4153"/>
        <w:tab w:val="right" w:pos="8306"/>
      </w:tabs>
      <w:snapToGrid w:val="0"/>
      <w:jc w:val="center"/>
    </w:pPr>
    <w:rPr>
      <w:rFonts w:ascii="Times New Roman" w:hAnsi="Times New Roman" w:eastAsia="黑体" w:cstheme="minorBidi"/>
      <w:sz w:val="21"/>
      <w:szCs w:val="21"/>
    </w:rPr>
  </w:style>
  <w:style w:type="paragraph" w:styleId="10">
    <w:name w:val="header"/>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center"/>
      <w:outlineLvl w:val="9"/>
    </w:pPr>
    <w:rPr>
      <w:rFonts w:ascii="Times New Roman" w:hAnsi="Times New Roman" w:eastAsia="黑体" w:cstheme="minorBidi"/>
      <w:sz w:val="21"/>
      <w:szCs w:val="21"/>
    </w:rPr>
  </w:style>
  <w:style w:type="paragraph" w:customStyle="1" w:styleId="13">
    <w:name w:val="名称"/>
    <w:qFormat/>
    <w:uiPriority w:val="0"/>
    <w:pPr>
      <w:spacing w:before="50" w:beforeLines="50" w:after="50" w:afterLines="50" w:line="560" w:lineRule="exact"/>
      <w:jc w:val="center"/>
    </w:pPr>
    <w:rPr>
      <w:rFonts w:ascii="宋体" w:hAnsi="宋体" w:eastAsia="宋体" w:cs="宋体"/>
      <w:b/>
      <w:bCs/>
      <w:sz w:val="44"/>
      <w:szCs w:val="44"/>
    </w:rPr>
  </w:style>
  <w:style w:type="paragraph" w:customStyle="1" w:styleId="14">
    <w:name w:val="报告"/>
    <w:next w:val="1"/>
    <w:qFormat/>
    <w:uiPriority w:val="0"/>
    <w:pPr>
      <w:spacing w:before="50" w:beforeLines="50" w:after="50" w:afterLines="50" w:line="560" w:lineRule="exact"/>
      <w:jc w:val="center"/>
    </w:pPr>
    <w:rPr>
      <w:rFonts w:ascii="黑体" w:hAnsi="黑体" w:eastAsia="黑体" w:cs="黑体"/>
      <w:b/>
      <w:bCs/>
      <w:sz w:val="52"/>
      <w:szCs w:val="52"/>
    </w:rPr>
  </w:style>
  <w:style w:type="paragraph" w:customStyle="1" w:styleId="15">
    <w:name w:val="证书日期"/>
    <w:qFormat/>
    <w:uiPriority w:val="0"/>
    <w:pPr>
      <w:spacing w:before="50" w:beforeLines="50" w:after="50" w:afterLines="50" w:line="560" w:lineRule="exact"/>
      <w:jc w:val="center"/>
    </w:pPr>
    <w:rPr>
      <w:rFonts w:ascii="宋体" w:hAnsi="宋体" w:eastAsia="宋体" w:cs="宋体"/>
      <w:b/>
      <w:bCs/>
      <w:sz w:val="32"/>
      <w:szCs w:val="32"/>
    </w:rPr>
  </w:style>
  <w:style w:type="paragraph" w:customStyle="1" w:styleId="16">
    <w:name w:val="内封名称"/>
    <w:qFormat/>
    <w:uiPriority w:val="0"/>
    <w:pPr>
      <w:spacing w:before="50" w:beforeLines="50" w:after="50" w:afterLines="50" w:line="560" w:lineRule="exact"/>
      <w:jc w:val="center"/>
    </w:pPr>
    <w:rPr>
      <w:rFonts w:ascii="宋体" w:hAnsi="宋体" w:eastAsia="宋体" w:cs="宋体"/>
      <w:b/>
      <w:bCs/>
      <w:sz w:val="32"/>
      <w:szCs w:val="32"/>
    </w:rPr>
  </w:style>
  <w:style w:type="paragraph" w:customStyle="1" w:styleId="17">
    <w:name w:val="内封报告"/>
    <w:qFormat/>
    <w:uiPriority w:val="0"/>
    <w:pPr>
      <w:spacing w:before="50" w:beforeLines="50" w:after="50" w:afterLines="50" w:line="560" w:lineRule="exact"/>
      <w:jc w:val="center"/>
    </w:pPr>
    <w:rPr>
      <w:rFonts w:ascii="宋体" w:hAnsi="宋体" w:eastAsia="宋体" w:cs="宋体"/>
      <w:b/>
      <w:bCs/>
      <w:sz w:val="44"/>
      <w:szCs w:val="44"/>
    </w:rPr>
  </w:style>
  <w:style w:type="paragraph" w:customStyle="1" w:styleId="18">
    <w:name w:val="内封人"/>
    <w:qFormat/>
    <w:uiPriority w:val="0"/>
    <w:pPr>
      <w:spacing w:before="50" w:beforeLines="50" w:after="50" w:afterLines="50" w:line="560" w:lineRule="exact"/>
      <w:jc w:val="center"/>
    </w:pPr>
    <w:rPr>
      <w:rFonts w:ascii="宋体" w:hAnsi="宋体" w:eastAsia="宋体" w:cs="宋体"/>
      <w:sz w:val="28"/>
      <w:szCs w:val="28"/>
    </w:rPr>
  </w:style>
  <w:style w:type="paragraph" w:customStyle="1" w:styleId="19">
    <w:name w:val="内封日期"/>
    <w:qFormat/>
    <w:uiPriority w:val="0"/>
    <w:pPr>
      <w:spacing w:before="50" w:beforeLines="50" w:after="50" w:afterLines="50" w:line="560" w:lineRule="exact"/>
      <w:jc w:val="center"/>
    </w:pPr>
    <w:rPr>
      <w:rFonts w:ascii="宋体" w:hAnsi="宋体" w:eastAsia="宋体" w:cs="宋体"/>
      <w:b/>
      <w:bCs/>
      <w:sz w:val="24"/>
      <w:szCs w:val="24"/>
    </w:rPr>
  </w:style>
  <w:style w:type="paragraph" w:customStyle="1" w:styleId="20">
    <w:name w:val="表格"/>
    <w:qFormat/>
    <w:uiPriority w:val="0"/>
    <w:pPr>
      <w:jc w:val="center"/>
    </w:pPr>
    <w:rPr>
      <w:rFonts w:ascii="Times New Roman" w:hAnsi="Times New Roman" w:eastAsia="黑体" w:cstheme="minorBidi"/>
      <w:sz w:val="21"/>
      <w:szCs w:val="21"/>
    </w:rPr>
  </w:style>
  <w:style w:type="paragraph" w:customStyle="1" w:styleId="21">
    <w:name w:val="表头"/>
    <w:next w:val="20"/>
    <w:qFormat/>
    <w:uiPriority w:val="0"/>
    <w:pPr>
      <w:spacing w:before="50" w:beforeLines="50" w:after="50" w:afterLines="50"/>
      <w:jc w:val="center"/>
    </w:pPr>
    <w:rPr>
      <w:rFonts w:ascii="Times New Roman" w:hAnsi="Times New Roman" w:eastAsia="黑体" w:cstheme="minorBidi"/>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2021-04-01T07:21:00Z</dcterms:created>
  <dc:creator>14279</dc:creator>
  <cp:lastModifiedBy>老巷口的树</cp:lastModifiedBy>
  <cp:lastPrinted>2021-05-11T01:06:00Z</cp:lastPrinted>
  <dcterms:modified xsi:type="dcterms:W3CDTF">2023-12-08T07:19:19Z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882D7EC582AD45ABA684EBDDA06A9D12_13</vt:lpwstr>
  </property>
</Properties>
</file>