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洮南市福顺农机加油站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4"/>
        <w:gridCol w:w="2229"/>
        <w:gridCol w:w="1662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洮南市福顺农机加油站安全现状评价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侯建东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吉林省洮南市聚宝乡龙泉村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洮南市福顺农机加油站规模：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占地面积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1418.45m</w:t>
            </w:r>
            <w:r>
              <w:rPr>
                <w:rFonts w:hint="eastAsia" w:ascii="Times New Roman" w:hAnsi="Times New Roman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，站房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建筑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面积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225.4m</w:t>
            </w:r>
            <w:r>
              <w:rPr>
                <w:rFonts w:hint="eastAsia" w:ascii="Times New Roman" w:hAnsi="Times New Roman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，罩棚投影面积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196m</w:t>
            </w:r>
            <w:r>
              <w:rPr>
                <w:rFonts w:hint="eastAsia" w:ascii="Times New Roman" w:hAnsi="Times New Roman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该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加油站现有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个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双层SF埋地储罐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，其中包括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个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50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m³柴油罐、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1个30m³柴油罐，1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个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30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m³乙醇汽油储罐。根据《汽车加油加气加氢站技术标准》（GB 50156-2021）第3.0.9条，柴油折半计算为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65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m</w:t>
            </w:r>
            <w:r>
              <w:rPr>
                <w:rFonts w:hint="default" w:ascii="Times New Roman" w:hAnsi="Times New Roman"/>
                <w:sz w:val="18"/>
                <w:szCs w:val="18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，总容积为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95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m</w:t>
            </w:r>
            <w:r>
              <w:rPr>
                <w:rFonts w:hint="default" w:ascii="Times New Roman" w:hAnsi="Times New Roman"/>
                <w:sz w:val="18"/>
                <w:szCs w:val="18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该加油站</w:t>
            </w:r>
            <w:r>
              <w:rPr>
                <w:rFonts w:hint="default" w:ascii="Times New Roman" w:hAnsi="Times New Roman"/>
                <w:sz w:val="18"/>
                <w:szCs w:val="18"/>
                <w:lang w:val="en-US" w:eastAsia="zh-CN"/>
              </w:rPr>
              <w:t>属二级加油站。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加油站东侧架空电力线（杆高12m，有绝缘层）、民房（三类保护物）、民房烟囱（散发火花地点），南侧为小路（支路）、民房（三类保护物）、民房烟囱（散发火花地点）、架空通讯线，西侧为公路（主干路）、商店（三类保护物）、民房（三类保护物）、民房烟囱（散发火花地点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、架空通讯线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，北侧为架空通讯线、民房（三类保护物）、民房烟囱（散发火花地点）。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朱影、崔译文、冷兆国、何流、杜东雷、郭宏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，本评价认为洮南市福顺农机加油站的安全条件符合运行要求，具备安全生产条件。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2405" cy="3954145"/>
            <wp:effectExtent l="0" t="0" r="635" b="8255"/>
            <wp:wrapTopAndBottom/>
            <wp:docPr id="1" name="图片 1" descr="IMG_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1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2A62291"/>
    <w:rsid w:val="03775FF9"/>
    <w:rsid w:val="063C0977"/>
    <w:rsid w:val="080433BC"/>
    <w:rsid w:val="0F2A7BDA"/>
    <w:rsid w:val="16E75C0B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C243291"/>
    <w:rsid w:val="2CE521D2"/>
    <w:rsid w:val="2CFB1290"/>
    <w:rsid w:val="2DE346CD"/>
    <w:rsid w:val="2F537F03"/>
    <w:rsid w:val="33557238"/>
    <w:rsid w:val="344717FA"/>
    <w:rsid w:val="3CB84718"/>
    <w:rsid w:val="3D5D7285"/>
    <w:rsid w:val="3E4F4C24"/>
    <w:rsid w:val="3F682B7F"/>
    <w:rsid w:val="40A53C4B"/>
    <w:rsid w:val="45264B07"/>
    <w:rsid w:val="4918125D"/>
    <w:rsid w:val="4CF0697B"/>
    <w:rsid w:val="4D317A90"/>
    <w:rsid w:val="4E140D38"/>
    <w:rsid w:val="4EAA0FD4"/>
    <w:rsid w:val="4F0B3736"/>
    <w:rsid w:val="50754EFD"/>
    <w:rsid w:val="510F32AA"/>
    <w:rsid w:val="53102632"/>
    <w:rsid w:val="54F44E62"/>
    <w:rsid w:val="569B408C"/>
    <w:rsid w:val="591D7843"/>
    <w:rsid w:val="592F0FE5"/>
    <w:rsid w:val="5D9937A8"/>
    <w:rsid w:val="61E360AA"/>
    <w:rsid w:val="636675A7"/>
    <w:rsid w:val="64BE2E12"/>
    <w:rsid w:val="64D16366"/>
    <w:rsid w:val="661B5E1C"/>
    <w:rsid w:val="66624FDA"/>
    <w:rsid w:val="685E432C"/>
    <w:rsid w:val="6B4F07CF"/>
    <w:rsid w:val="6DE276AB"/>
    <w:rsid w:val="6E0A5012"/>
    <w:rsid w:val="705B310F"/>
    <w:rsid w:val="7135192B"/>
    <w:rsid w:val="73274DAB"/>
    <w:rsid w:val="768E664E"/>
    <w:rsid w:val="77CD7905"/>
    <w:rsid w:val="78953C1C"/>
    <w:rsid w:val="7D67045A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4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7">
    <w:name w:val="heading 5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2"/>
    <w:next w:val="1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2024-01-23T07:23:46Z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81EB4435353A4D7B9A89B4991E7F6930</vt:lpwstr>
  </property>
</Properties>
</file>