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扶余市源诚油气有限公司（加油部分）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扶余市源诚油气有限公司（加油部分）安全现状评价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1"/>
                <w:sz w:val="21"/>
                <w:szCs w:val="21"/>
                <w:lang w:val="en-US" w:eastAsia="zh-CN"/>
              </w:rPr>
              <w:t>陈华坤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安全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松原市扶余市长春岭镇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1"/>
                <w:sz w:val="21"/>
                <w:szCs w:val="21"/>
              </w:rPr>
              <w:t>该站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总占地面积4563.3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，站房占地面积313.69m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罩棚水平投影面积720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highlight w:val="none"/>
                <w:lang w:val="en-US" w:eastAsia="zh-CN"/>
              </w:rPr>
              <w:t>该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highlight w:val="none"/>
              </w:rPr>
              <w:t>站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highlight w:val="none"/>
                <w:lang w:val="en-US" w:eastAsia="zh-CN"/>
              </w:rPr>
              <w:t>共有5座埋地储罐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双层SF汽油罐2座，20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双层SF柴油罐3座，设60m³地上LNG储罐1座，设总水容积6m³的CNG储气瓶组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。根据《汽车加油加气加氢站技术标准》（GB 50156-2021）第3.0.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条，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油罐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总容积为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70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柴油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罐容积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折半计算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，该站属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级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加油加气合建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杨红余、冷兆国、杜东雷、郭宏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王玉平、张东梅、杨红余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张东梅、杜东雷、杨红余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扶余市源诚油气有限公司（加油部分）</w:t>
            </w:r>
            <w:r>
              <w:rPr>
                <w:rFonts w:hint="eastAsia" w:ascii="宋体" w:hAnsi="宋体"/>
                <w:sz w:val="21"/>
                <w:szCs w:val="21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Theme="minorEastAsia"/>
          <w:lang w:eastAsia="zh-CN"/>
        </w:rPr>
      </w:pPr>
    </w:p>
    <w:p>
      <w:pPr>
        <w:rPr>
          <w:rFonts w:hint="eastAsia" w:eastAsia="黑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5241290" cy="6988175"/>
            <wp:effectExtent l="0" t="0" r="1270" b="6985"/>
            <wp:wrapTopAndBottom/>
            <wp:docPr id="2" name="图片 2" descr="IMG2023102611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310261118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黑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241290" cy="6988175"/>
            <wp:effectExtent l="0" t="0" r="1270" b="6985"/>
            <wp:wrapTopAndBottom/>
            <wp:docPr id="1" name="图片 1" descr="现场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hZjkwNjNiZDFmMGNhYThiMjBkNzFmNGYyN2EifQ=="/>
  </w:docVars>
  <w:rsids>
    <w:rsidRoot w:val="00000000"/>
    <w:rsid w:val="02A429BD"/>
    <w:rsid w:val="030159E3"/>
    <w:rsid w:val="03775FF9"/>
    <w:rsid w:val="05166C18"/>
    <w:rsid w:val="063C0977"/>
    <w:rsid w:val="06C47189"/>
    <w:rsid w:val="071579E5"/>
    <w:rsid w:val="07397B77"/>
    <w:rsid w:val="080433BC"/>
    <w:rsid w:val="08E43B13"/>
    <w:rsid w:val="0F2A7BDA"/>
    <w:rsid w:val="0F2E3D3A"/>
    <w:rsid w:val="0F3375A2"/>
    <w:rsid w:val="12CC7AF2"/>
    <w:rsid w:val="14140869"/>
    <w:rsid w:val="17164D2D"/>
    <w:rsid w:val="18B03A11"/>
    <w:rsid w:val="1A693E78"/>
    <w:rsid w:val="1B3B7B27"/>
    <w:rsid w:val="1B852F33"/>
    <w:rsid w:val="1C346708"/>
    <w:rsid w:val="1D7D5DE0"/>
    <w:rsid w:val="1E7B2211"/>
    <w:rsid w:val="1EB02E22"/>
    <w:rsid w:val="1EC73863"/>
    <w:rsid w:val="1F10002E"/>
    <w:rsid w:val="1FFB2D51"/>
    <w:rsid w:val="21B51F1E"/>
    <w:rsid w:val="22DF73CD"/>
    <w:rsid w:val="23E65109"/>
    <w:rsid w:val="23EA287A"/>
    <w:rsid w:val="266D75E2"/>
    <w:rsid w:val="26C077DA"/>
    <w:rsid w:val="26D62895"/>
    <w:rsid w:val="271B474C"/>
    <w:rsid w:val="2A9E7B6E"/>
    <w:rsid w:val="2AC1489B"/>
    <w:rsid w:val="2AFC6E37"/>
    <w:rsid w:val="2C243291"/>
    <w:rsid w:val="2CE521D2"/>
    <w:rsid w:val="2CFB1290"/>
    <w:rsid w:val="2D5704A8"/>
    <w:rsid w:val="2D8F7C42"/>
    <w:rsid w:val="2DE346CD"/>
    <w:rsid w:val="2E2418A1"/>
    <w:rsid w:val="2F537F03"/>
    <w:rsid w:val="31C854D0"/>
    <w:rsid w:val="32FE07A2"/>
    <w:rsid w:val="33557238"/>
    <w:rsid w:val="3372736C"/>
    <w:rsid w:val="33D66026"/>
    <w:rsid w:val="344717FA"/>
    <w:rsid w:val="34BD32E6"/>
    <w:rsid w:val="366F6862"/>
    <w:rsid w:val="3CB84718"/>
    <w:rsid w:val="3CE86841"/>
    <w:rsid w:val="3D5D7285"/>
    <w:rsid w:val="3E4F4C24"/>
    <w:rsid w:val="3EFC2C5D"/>
    <w:rsid w:val="3F682B7F"/>
    <w:rsid w:val="406E36E7"/>
    <w:rsid w:val="40A53C4B"/>
    <w:rsid w:val="420A453A"/>
    <w:rsid w:val="43E73EDC"/>
    <w:rsid w:val="44254A04"/>
    <w:rsid w:val="45264B07"/>
    <w:rsid w:val="4918125D"/>
    <w:rsid w:val="49417BEA"/>
    <w:rsid w:val="4A3634C7"/>
    <w:rsid w:val="4CF0697B"/>
    <w:rsid w:val="4D317A90"/>
    <w:rsid w:val="4E140D38"/>
    <w:rsid w:val="4F0B3736"/>
    <w:rsid w:val="5055041F"/>
    <w:rsid w:val="50754EFD"/>
    <w:rsid w:val="510F32AA"/>
    <w:rsid w:val="516B2F3B"/>
    <w:rsid w:val="530C3017"/>
    <w:rsid w:val="53102632"/>
    <w:rsid w:val="54F44E62"/>
    <w:rsid w:val="569B408C"/>
    <w:rsid w:val="58134E48"/>
    <w:rsid w:val="58A352C2"/>
    <w:rsid w:val="591D7843"/>
    <w:rsid w:val="592F0FE5"/>
    <w:rsid w:val="59D70720"/>
    <w:rsid w:val="5C4F0418"/>
    <w:rsid w:val="5CAA348D"/>
    <w:rsid w:val="5D7E0FB5"/>
    <w:rsid w:val="5D9937A8"/>
    <w:rsid w:val="5E4E2651"/>
    <w:rsid w:val="5EE17A4E"/>
    <w:rsid w:val="604F4314"/>
    <w:rsid w:val="60CC028A"/>
    <w:rsid w:val="61E360AA"/>
    <w:rsid w:val="636675A7"/>
    <w:rsid w:val="63FA510E"/>
    <w:rsid w:val="64BE2E12"/>
    <w:rsid w:val="64D16366"/>
    <w:rsid w:val="65C832A1"/>
    <w:rsid w:val="661B5E1C"/>
    <w:rsid w:val="66624FDA"/>
    <w:rsid w:val="66EF4CD2"/>
    <w:rsid w:val="671D539B"/>
    <w:rsid w:val="685E432C"/>
    <w:rsid w:val="68A513BA"/>
    <w:rsid w:val="695465A4"/>
    <w:rsid w:val="6A6763FE"/>
    <w:rsid w:val="6B4F07CF"/>
    <w:rsid w:val="6B79100E"/>
    <w:rsid w:val="6DE00BB8"/>
    <w:rsid w:val="6DE276AB"/>
    <w:rsid w:val="6E0A5012"/>
    <w:rsid w:val="6F9E7295"/>
    <w:rsid w:val="705B310F"/>
    <w:rsid w:val="70820965"/>
    <w:rsid w:val="7135192B"/>
    <w:rsid w:val="7141437C"/>
    <w:rsid w:val="71C50B09"/>
    <w:rsid w:val="73274DAB"/>
    <w:rsid w:val="74145D78"/>
    <w:rsid w:val="74F87447"/>
    <w:rsid w:val="75B415C0"/>
    <w:rsid w:val="768E664E"/>
    <w:rsid w:val="76CC293A"/>
    <w:rsid w:val="770C71DA"/>
    <w:rsid w:val="77CD7905"/>
    <w:rsid w:val="78144598"/>
    <w:rsid w:val="78953C1C"/>
    <w:rsid w:val="7BFC781D"/>
    <w:rsid w:val="7D8E26F7"/>
    <w:rsid w:val="7D9003A0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史义族</cp:lastModifiedBy>
  <cp:lastPrinted>2021-05-11T01:06:00Z</cp:lastPrinted>
  <dcterms:modified xsi:type="dcterms:W3CDTF">2024-01-30T06:46:44Z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81EB4435353A4D7B9A89B4991E7F6930</vt:lpwstr>
  </property>
</Properties>
</file>